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06"/>
        <w:tblW w:w="10255" w:type="dxa"/>
        <w:tblLayout w:type="fixed"/>
        <w:tblLook w:val="04A0" w:firstRow="1" w:lastRow="0" w:firstColumn="1" w:lastColumn="0" w:noHBand="0" w:noVBand="1"/>
      </w:tblPr>
      <w:tblGrid>
        <w:gridCol w:w="1795"/>
        <w:gridCol w:w="6750"/>
        <w:gridCol w:w="1710"/>
      </w:tblGrid>
      <w:tr w:rsidR="00B877DA" w:rsidRPr="00657931" w14:paraId="64A20F4C" w14:textId="77777777" w:rsidTr="00AA3FAA">
        <w:trPr>
          <w:trHeight w:val="440"/>
        </w:trPr>
        <w:tc>
          <w:tcPr>
            <w:tcW w:w="1795" w:type="dxa"/>
            <w:shd w:val="clear" w:color="auto" w:fill="FFFFFF" w:themeFill="background1"/>
          </w:tcPr>
          <w:p w14:paraId="3C83A8DD" w14:textId="5EEF934E" w:rsidR="00B877DA" w:rsidRPr="00657931" w:rsidRDefault="001946A1" w:rsidP="00B877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B877DA">
              <w:rPr>
                <w:b/>
                <w:bCs/>
                <w:sz w:val="20"/>
                <w:szCs w:val="20"/>
              </w:rPr>
              <w:t>ttendees</w:t>
            </w:r>
          </w:p>
        </w:tc>
        <w:tc>
          <w:tcPr>
            <w:tcW w:w="6750" w:type="dxa"/>
            <w:shd w:val="clear" w:color="auto" w:fill="FFFFFF" w:themeFill="background1"/>
          </w:tcPr>
          <w:p w14:paraId="0E5A88FC" w14:textId="63486E17" w:rsidR="00803230" w:rsidRPr="00803230" w:rsidRDefault="00803230" w:rsidP="00803230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803230">
              <w:rPr>
                <w:b/>
                <w:bCs/>
                <w:sz w:val="20"/>
                <w:szCs w:val="20"/>
              </w:rPr>
              <w:t>Board:</w:t>
            </w:r>
            <w:r>
              <w:rPr>
                <w:sz w:val="20"/>
                <w:szCs w:val="20"/>
              </w:rPr>
              <w:t xml:space="preserve">  </w:t>
            </w:r>
            <w:r w:rsidRPr="00803230">
              <w:rPr>
                <w:sz w:val="20"/>
                <w:szCs w:val="20"/>
              </w:rPr>
              <w:t xml:space="preserve">C. Ptacek-Chair, R. </w:t>
            </w:r>
            <w:r w:rsidR="00F51D9F">
              <w:rPr>
                <w:sz w:val="20"/>
                <w:szCs w:val="20"/>
              </w:rPr>
              <w:t>Tressler</w:t>
            </w:r>
            <w:r w:rsidRPr="00803230">
              <w:rPr>
                <w:sz w:val="20"/>
                <w:szCs w:val="20"/>
              </w:rPr>
              <w:t xml:space="preserve">, J. Long, M. Louy, E. Petrillo, </w:t>
            </w:r>
          </w:p>
          <w:p w14:paraId="21F20359" w14:textId="7AFE05A4" w:rsidR="00803230" w:rsidRPr="004C3762" w:rsidRDefault="00803230" w:rsidP="00803230">
            <w:pPr>
              <w:tabs>
                <w:tab w:val="left" w:pos="11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03230">
              <w:rPr>
                <w:sz w:val="20"/>
                <w:szCs w:val="20"/>
              </w:rPr>
              <w:t>A-M. Sheehan</w:t>
            </w:r>
            <w:r>
              <w:rPr>
                <w:sz w:val="20"/>
                <w:szCs w:val="20"/>
              </w:rPr>
              <w:t>, I. Bonin-Clerk/Secretary</w:t>
            </w:r>
          </w:p>
        </w:tc>
        <w:tc>
          <w:tcPr>
            <w:tcW w:w="1710" w:type="dxa"/>
            <w:shd w:val="clear" w:color="auto" w:fill="FFFFFF" w:themeFill="background1"/>
          </w:tcPr>
          <w:p w14:paraId="09AF8C1C" w14:textId="77777777" w:rsidR="00507D1D" w:rsidRDefault="00AA3FAA" w:rsidP="00AA3F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Public:  </w:t>
            </w:r>
          </w:p>
          <w:p w14:paraId="5C7737BC" w14:textId="5A7E5E15" w:rsidR="00B877DA" w:rsidRPr="00507D1D" w:rsidRDefault="00507D1D" w:rsidP="00AA3FAA">
            <w:pPr>
              <w:rPr>
                <w:sz w:val="20"/>
                <w:szCs w:val="20"/>
              </w:rPr>
            </w:pPr>
            <w:r w:rsidRPr="00507D1D">
              <w:rPr>
                <w:sz w:val="20"/>
                <w:szCs w:val="20"/>
              </w:rPr>
              <w:t>Doug Worthington</w:t>
            </w:r>
          </w:p>
        </w:tc>
      </w:tr>
      <w:tr w:rsidR="00AD68FD" w:rsidRPr="00657931" w14:paraId="34B9618E" w14:textId="77777777" w:rsidTr="00AA3FAA">
        <w:trPr>
          <w:trHeight w:val="242"/>
        </w:trPr>
        <w:tc>
          <w:tcPr>
            <w:tcW w:w="1795" w:type="dxa"/>
            <w:shd w:val="clear" w:color="auto" w:fill="D9D9D9" w:themeFill="background1" w:themeFillShade="D9"/>
          </w:tcPr>
          <w:p w14:paraId="56FEEED4" w14:textId="77777777" w:rsidR="00AD68FD" w:rsidRPr="00657931" w:rsidRDefault="00AD68FD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31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0D1D2F15" w14:textId="190E2C30" w:rsidR="00AD68FD" w:rsidRPr="00657931" w:rsidRDefault="00D43947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3A3F9F8" w14:textId="21F52595" w:rsidR="00AD68FD" w:rsidRPr="00657931" w:rsidRDefault="00AD68FD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31">
              <w:rPr>
                <w:b/>
                <w:bCs/>
                <w:sz w:val="20"/>
                <w:szCs w:val="20"/>
              </w:rPr>
              <w:t>Next Steps</w:t>
            </w:r>
          </w:p>
        </w:tc>
      </w:tr>
      <w:tr w:rsidR="00D43947" w:rsidRPr="00657931" w14:paraId="1D6B4BBA" w14:textId="77777777" w:rsidTr="00E072A2">
        <w:trPr>
          <w:trHeight w:val="710"/>
        </w:trPr>
        <w:tc>
          <w:tcPr>
            <w:tcW w:w="1795" w:type="dxa"/>
            <w:shd w:val="clear" w:color="auto" w:fill="FFFFFF" w:themeFill="background1"/>
          </w:tcPr>
          <w:p w14:paraId="03474C90" w14:textId="4321220A" w:rsidR="00D43947" w:rsidRPr="000F754E" w:rsidRDefault="00803230" w:rsidP="00D43947">
            <w:pPr>
              <w:rPr>
                <w:sz w:val="20"/>
                <w:szCs w:val="20"/>
              </w:rPr>
            </w:pPr>
            <w:r w:rsidRPr="0080323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D43947" w:rsidRPr="00803230">
              <w:rPr>
                <w:sz w:val="20"/>
                <w:szCs w:val="20"/>
              </w:rPr>
              <w:t>Call to order</w:t>
            </w:r>
            <w:r w:rsidR="00567B01" w:rsidRPr="00803230">
              <w:rPr>
                <w:sz w:val="20"/>
                <w:szCs w:val="20"/>
              </w:rPr>
              <w:t xml:space="preserve">, </w:t>
            </w:r>
            <w:r w:rsidR="00D43947" w:rsidRPr="00803230">
              <w:rPr>
                <w:sz w:val="20"/>
                <w:szCs w:val="20"/>
              </w:rPr>
              <w:t>Pledge</w:t>
            </w:r>
            <w:r w:rsidR="000F754E">
              <w:rPr>
                <w:sz w:val="20"/>
                <w:szCs w:val="20"/>
              </w:rPr>
              <w:t>/</w:t>
            </w:r>
            <w:r w:rsidR="00D43947" w:rsidRPr="00D43947">
              <w:rPr>
                <w:sz w:val="20"/>
                <w:szCs w:val="20"/>
              </w:rPr>
              <w:t>Roll Call/Quorum</w:t>
            </w:r>
          </w:p>
        </w:tc>
        <w:tc>
          <w:tcPr>
            <w:tcW w:w="6750" w:type="dxa"/>
            <w:shd w:val="clear" w:color="auto" w:fill="FFFFFF" w:themeFill="background1"/>
          </w:tcPr>
          <w:p w14:paraId="1E6AE6AF" w14:textId="77777777" w:rsidR="00D43947" w:rsidRPr="00D43947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3947">
              <w:rPr>
                <w:sz w:val="20"/>
                <w:szCs w:val="20"/>
              </w:rPr>
              <w:t>Quorum present</w:t>
            </w:r>
          </w:p>
          <w:p w14:paraId="6150DB65" w14:textId="07DB1E8C" w:rsidR="00D43947" w:rsidRPr="00D43947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</w:rPr>
            </w:pPr>
            <w:r w:rsidRPr="00D43947">
              <w:rPr>
                <w:sz w:val="20"/>
                <w:szCs w:val="20"/>
              </w:rPr>
              <w:t>Meeting called to order 183</w:t>
            </w:r>
            <w:r w:rsidR="0092082F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FFFFFF" w:themeFill="background1"/>
          </w:tcPr>
          <w:p w14:paraId="75FD9C8A" w14:textId="77777777" w:rsidR="00D43947" w:rsidRPr="00657931" w:rsidRDefault="00D43947" w:rsidP="00C24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68FD" w:rsidRPr="00657931" w14:paraId="5BE11DC5" w14:textId="77777777" w:rsidTr="00AA3FAA">
        <w:trPr>
          <w:trHeight w:val="620"/>
        </w:trPr>
        <w:tc>
          <w:tcPr>
            <w:tcW w:w="1795" w:type="dxa"/>
          </w:tcPr>
          <w:p w14:paraId="46E062D8" w14:textId="35172958" w:rsidR="00AD68FD" w:rsidRPr="00657931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92479">
              <w:rPr>
                <w:sz w:val="20"/>
                <w:szCs w:val="20"/>
              </w:rPr>
              <w:t xml:space="preserve">Minutes Review </w:t>
            </w:r>
          </w:p>
        </w:tc>
        <w:tc>
          <w:tcPr>
            <w:tcW w:w="6750" w:type="dxa"/>
          </w:tcPr>
          <w:p w14:paraId="7520150B" w14:textId="35C1E951" w:rsidR="00A05B65" w:rsidRPr="00B0473F" w:rsidRDefault="00A05B65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5112A8">
              <w:rPr>
                <w:sz w:val="20"/>
                <w:szCs w:val="20"/>
              </w:rPr>
              <w:t>to approve by</w:t>
            </w:r>
            <w:r w:rsidR="006D4F49">
              <w:rPr>
                <w:sz w:val="20"/>
                <w:szCs w:val="20"/>
              </w:rPr>
              <w:t xml:space="preserve"> </w:t>
            </w:r>
            <w:r w:rsidR="00E072A2">
              <w:rPr>
                <w:sz w:val="20"/>
                <w:szCs w:val="20"/>
              </w:rPr>
              <w:t xml:space="preserve">M </w:t>
            </w:r>
            <w:proofErr w:type="gramStart"/>
            <w:r w:rsidR="00E072A2">
              <w:rPr>
                <w:sz w:val="20"/>
                <w:szCs w:val="20"/>
              </w:rPr>
              <w:t>Louy</w:t>
            </w:r>
            <w:r w:rsidR="005112A8">
              <w:rPr>
                <w:sz w:val="20"/>
                <w:szCs w:val="20"/>
              </w:rPr>
              <w:t xml:space="preserve"> </w:t>
            </w:r>
            <w:r w:rsidR="00D43947">
              <w:rPr>
                <w:sz w:val="20"/>
                <w:szCs w:val="20"/>
              </w:rPr>
              <w:t>.</w:t>
            </w:r>
            <w:proofErr w:type="gramEnd"/>
            <w:r w:rsidR="00D43947">
              <w:rPr>
                <w:sz w:val="20"/>
                <w:szCs w:val="20"/>
              </w:rPr>
              <w:t xml:space="preserve"> Second by </w:t>
            </w:r>
            <w:r w:rsidR="0092082F">
              <w:rPr>
                <w:sz w:val="20"/>
                <w:szCs w:val="20"/>
              </w:rPr>
              <w:t xml:space="preserve">E Petrillo </w:t>
            </w:r>
            <w:r w:rsidR="00D43947">
              <w:rPr>
                <w:sz w:val="20"/>
                <w:szCs w:val="20"/>
              </w:rPr>
              <w:t>with</w:t>
            </w:r>
            <w:r w:rsidR="005112A8">
              <w:rPr>
                <w:sz w:val="20"/>
                <w:szCs w:val="20"/>
              </w:rPr>
              <w:t xml:space="preserve"> corrections</w:t>
            </w:r>
            <w:r w:rsidR="00D43947">
              <w:rPr>
                <w:sz w:val="20"/>
                <w:szCs w:val="20"/>
              </w:rPr>
              <w:t>.  Minutes approved</w:t>
            </w:r>
            <w:r w:rsidR="00E072A2">
              <w:rPr>
                <w:sz w:val="20"/>
                <w:szCs w:val="20"/>
              </w:rPr>
              <w:t xml:space="preserve"> </w:t>
            </w:r>
            <w:r w:rsidR="0092082F">
              <w:rPr>
                <w:sz w:val="20"/>
                <w:szCs w:val="20"/>
              </w:rPr>
              <w:t>5</w:t>
            </w:r>
            <w:r w:rsidR="00E072A2">
              <w:rPr>
                <w:sz w:val="20"/>
                <w:szCs w:val="20"/>
              </w:rPr>
              <w:t>-</w:t>
            </w:r>
            <w:proofErr w:type="gramStart"/>
            <w:r w:rsidR="00E072A2">
              <w:rPr>
                <w:sz w:val="20"/>
                <w:szCs w:val="20"/>
              </w:rPr>
              <w:t>0</w:t>
            </w:r>
            <w:r w:rsidR="00D43947">
              <w:rPr>
                <w:sz w:val="20"/>
                <w:szCs w:val="20"/>
              </w:rPr>
              <w:t xml:space="preserve"> .</w:t>
            </w:r>
            <w:proofErr w:type="gramEnd"/>
            <w:r w:rsidR="00D4394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14:paraId="6CD8FFFA" w14:textId="3793A2AA" w:rsidR="00AD68FD" w:rsidRPr="00657931" w:rsidRDefault="000F754E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 to make corrections and post minutes</w:t>
            </w:r>
          </w:p>
        </w:tc>
      </w:tr>
      <w:tr w:rsidR="00AD68FD" w:rsidRPr="00657931" w14:paraId="52EEB076" w14:textId="77777777" w:rsidTr="003A33F5">
        <w:trPr>
          <w:trHeight w:val="215"/>
        </w:trPr>
        <w:tc>
          <w:tcPr>
            <w:tcW w:w="1795" w:type="dxa"/>
          </w:tcPr>
          <w:p w14:paraId="0D8716BE" w14:textId="7A93448B" w:rsidR="00AD68FD" w:rsidRPr="00657931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D04B3">
              <w:rPr>
                <w:sz w:val="20"/>
                <w:szCs w:val="20"/>
              </w:rPr>
              <w:t>Public Hearing</w:t>
            </w:r>
          </w:p>
        </w:tc>
        <w:tc>
          <w:tcPr>
            <w:tcW w:w="6750" w:type="dxa"/>
          </w:tcPr>
          <w:p w14:paraId="41730478" w14:textId="0C47FD00" w:rsidR="00D43947" w:rsidRPr="00E072A2" w:rsidRDefault="005112A8" w:rsidP="00E072A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Hearing</w:t>
            </w:r>
            <w:r w:rsidR="00E072A2">
              <w:rPr>
                <w:sz w:val="20"/>
                <w:szCs w:val="20"/>
              </w:rPr>
              <w:t>- NONE</w:t>
            </w:r>
          </w:p>
        </w:tc>
        <w:tc>
          <w:tcPr>
            <w:tcW w:w="1710" w:type="dxa"/>
          </w:tcPr>
          <w:p w14:paraId="747F4E60" w14:textId="2A30045E" w:rsidR="00CD4E44" w:rsidRPr="00657931" w:rsidRDefault="00CD4E44" w:rsidP="00C247AA">
            <w:pPr>
              <w:rPr>
                <w:sz w:val="20"/>
                <w:szCs w:val="20"/>
              </w:rPr>
            </w:pPr>
          </w:p>
        </w:tc>
      </w:tr>
      <w:tr w:rsidR="005D04B3" w:rsidRPr="00657931" w14:paraId="0F546546" w14:textId="77777777" w:rsidTr="00AA3FAA">
        <w:trPr>
          <w:trHeight w:val="512"/>
        </w:trPr>
        <w:tc>
          <w:tcPr>
            <w:tcW w:w="1795" w:type="dxa"/>
          </w:tcPr>
          <w:p w14:paraId="60DCACFB" w14:textId="6224EC34" w:rsidR="005D04B3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D04B3">
              <w:rPr>
                <w:sz w:val="20"/>
                <w:szCs w:val="20"/>
              </w:rPr>
              <w:t>Application and Sketch</w:t>
            </w:r>
            <w:r>
              <w:rPr>
                <w:sz w:val="20"/>
                <w:szCs w:val="20"/>
              </w:rPr>
              <w:t xml:space="preserve"> </w:t>
            </w:r>
            <w:r w:rsidR="005D04B3">
              <w:rPr>
                <w:sz w:val="20"/>
                <w:szCs w:val="20"/>
              </w:rPr>
              <w:t>Plans</w:t>
            </w:r>
          </w:p>
        </w:tc>
        <w:tc>
          <w:tcPr>
            <w:tcW w:w="6750" w:type="dxa"/>
          </w:tcPr>
          <w:p w14:paraId="0CE50B3A" w14:textId="2F4F0979" w:rsidR="005D04B3" w:rsidRPr="00567B01" w:rsidRDefault="005D04B3" w:rsidP="00567B0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 Drinkwine-#9-22 (on hold)</w:t>
            </w:r>
          </w:p>
        </w:tc>
        <w:tc>
          <w:tcPr>
            <w:tcW w:w="1710" w:type="dxa"/>
          </w:tcPr>
          <w:p w14:paraId="49EC7514" w14:textId="77777777" w:rsidR="005D04B3" w:rsidRDefault="005D04B3" w:rsidP="00C247AA">
            <w:pPr>
              <w:rPr>
                <w:sz w:val="20"/>
                <w:szCs w:val="20"/>
              </w:rPr>
            </w:pPr>
          </w:p>
        </w:tc>
      </w:tr>
      <w:tr w:rsidR="005D04B3" w:rsidRPr="00657931" w14:paraId="13CEDADE" w14:textId="77777777" w:rsidTr="00AA3FAA">
        <w:trPr>
          <w:trHeight w:val="260"/>
        </w:trPr>
        <w:tc>
          <w:tcPr>
            <w:tcW w:w="1795" w:type="dxa"/>
          </w:tcPr>
          <w:p w14:paraId="4A749139" w14:textId="18AEAB65" w:rsidR="005D04B3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B6682B">
              <w:rPr>
                <w:sz w:val="20"/>
                <w:szCs w:val="20"/>
              </w:rPr>
              <w:t>Subdivision in progress</w:t>
            </w:r>
            <w:r w:rsidR="00AA3FAA">
              <w:rPr>
                <w:sz w:val="20"/>
                <w:szCs w:val="20"/>
              </w:rPr>
              <w:t>/</w:t>
            </w:r>
            <w:r w:rsidR="00B6682B">
              <w:rPr>
                <w:sz w:val="20"/>
                <w:szCs w:val="20"/>
              </w:rPr>
              <w:t>Hold over app</w:t>
            </w:r>
            <w:r w:rsidR="00AA3FAA">
              <w:rPr>
                <w:sz w:val="20"/>
                <w:szCs w:val="20"/>
              </w:rPr>
              <w:t>s.</w:t>
            </w:r>
          </w:p>
        </w:tc>
        <w:tc>
          <w:tcPr>
            <w:tcW w:w="6750" w:type="dxa"/>
          </w:tcPr>
          <w:p w14:paraId="74F4240D" w14:textId="3BBB8065" w:rsidR="00567B01" w:rsidRPr="00B6682B" w:rsidRDefault="005D04B3" w:rsidP="00B6682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Drinkwine</w:t>
            </w:r>
            <w:r w:rsidR="00567B01">
              <w:rPr>
                <w:sz w:val="20"/>
                <w:szCs w:val="20"/>
              </w:rPr>
              <w:t xml:space="preserve"> application</w:t>
            </w:r>
            <w:r>
              <w:rPr>
                <w:sz w:val="20"/>
                <w:szCs w:val="20"/>
              </w:rPr>
              <w:t xml:space="preserve"> on hold</w:t>
            </w:r>
          </w:p>
        </w:tc>
        <w:tc>
          <w:tcPr>
            <w:tcW w:w="1710" w:type="dxa"/>
          </w:tcPr>
          <w:p w14:paraId="5517F996" w14:textId="47A3C29A" w:rsidR="005D04B3" w:rsidRDefault="005D04B3" w:rsidP="00C247AA">
            <w:pPr>
              <w:rPr>
                <w:sz w:val="20"/>
                <w:szCs w:val="20"/>
              </w:rPr>
            </w:pPr>
          </w:p>
        </w:tc>
      </w:tr>
      <w:tr w:rsidR="00B6682B" w:rsidRPr="00657931" w14:paraId="638F7E47" w14:textId="77777777" w:rsidTr="00E072A2">
        <w:trPr>
          <w:trHeight w:val="2672"/>
        </w:trPr>
        <w:tc>
          <w:tcPr>
            <w:tcW w:w="1795" w:type="dxa"/>
          </w:tcPr>
          <w:p w14:paraId="6DB66DE7" w14:textId="0EB982A2" w:rsidR="00B6682B" w:rsidRDefault="00B6682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Chairman’s Report</w:t>
            </w:r>
          </w:p>
        </w:tc>
        <w:tc>
          <w:tcPr>
            <w:tcW w:w="6750" w:type="dxa"/>
          </w:tcPr>
          <w:p w14:paraId="70024AAE" w14:textId="1A042541" w:rsidR="0092082F" w:rsidRDefault="0092082F" w:rsidP="006D4F4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review K Drinkwine date for submission.  If greater than 6 months will instruct Mr. Drinkwine to reapply per Regs and Guidelines (section 2 of article 3 paragraph A).  </w:t>
            </w:r>
          </w:p>
          <w:p w14:paraId="27DB9622" w14:textId="3BD8C47B" w:rsidR="0092082F" w:rsidRDefault="0092082F" w:rsidP="006D4F4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Distributed proposed amendment to “Land Subdivision Regulations and Guideline-Town of Hebron” to board.  </w:t>
            </w:r>
          </w:p>
          <w:p w14:paraId="56F6D062" w14:textId="03474DF7" w:rsidR="0092082F" w:rsidRDefault="003A33F5" w:rsidP="006D4F4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Chuck Ptacek r</w:t>
            </w:r>
            <w:r w:rsidR="00D41E75">
              <w:rPr>
                <w:sz w:val="20"/>
                <w:szCs w:val="20"/>
              </w:rPr>
              <w:t xml:space="preserve">eached out to Pamela Landi, County Planning department, to discuss site plan review and how boards perform it at our next Board </w:t>
            </w:r>
            <w:proofErr w:type="gramStart"/>
            <w:r w:rsidR="00D41E75">
              <w:rPr>
                <w:sz w:val="20"/>
                <w:szCs w:val="20"/>
              </w:rPr>
              <w:t>meeting</w:t>
            </w:r>
            <w:proofErr w:type="gramEnd"/>
          </w:p>
          <w:p w14:paraId="554000E1" w14:textId="1B67294C" w:rsidR="00D41E75" w:rsidRDefault="003A33F5" w:rsidP="007D7D93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Background…</w:t>
            </w:r>
            <w:r w:rsidR="00D41E75">
              <w:rPr>
                <w:sz w:val="20"/>
                <w:szCs w:val="20"/>
              </w:rPr>
              <w:t xml:space="preserve">Site Plan Law was presented at town </w:t>
            </w:r>
            <w:r w:rsidR="0042777D">
              <w:rPr>
                <w:sz w:val="20"/>
                <w:szCs w:val="20"/>
              </w:rPr>
              <w:t>board</w:t>
            </w:r>
            <w:r w:rsidR="00D41E75">
              <w:rPr>
                <w:sz w:val="20"/>
                <w:szCs w:val="20"/>
              </w:rPr>
              <w:t xml:space="preserve"> meeting</w:t>
            </w:r>
            <w:r w:rsidR="0042777D">
              <w:rPr>
                <w:sz w:val="20"/>
                <w:szCs w:val="20"/>
              </w:rPr>
              <w:t xml:space="preserve"> September 18, 2006</w:t>
            </w:r>
            <w:r w:rsidR="00D41E75">
              <w:rPr>
                <w:sz w:val="20"/>
                <w:szCs w:val="20"/>
              </w:rPr>
              <w:t xml:space="preserve">.  Following meeting, town board did not approve </w:t>
            </w:r>
            <w:r w:rsidR="0042777D">
              <w:rPr>
                <w:sz w:val="20"/>
                <w:szCs w:val="20"/>
              </w:rPr>
              <w:t>the Law</w:t>
            </w:r>
            <w:r>
              <w:rPr>
                <w:sz w:val="20"/>
                <w:szCs w:val="20"/>
              </w:rPr>
              <w:t>. Current Board to revisit the Site Plan Law and begin updates/</w:t>
            </w:r>
            <w:proofErr w:type="gramStart"/>
            <w:r>
              <w:rPr>
                <w:sz w:val="20"/>
                <w:szCs w:val="20"/>
              </w:rPr>
              <w:t>edits</w:t>
            </w:r>
            <w:proofErr w:type="gramEnd"/>
          </w:p>
          <w:p w14:paraId="73E2EC5C" w14:textId="572A3912" w:rsidR="0042777D" w:rsidRDefault="006D4F49" w:rsidP="006D4F4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841">
              <w:rPr>
                <w:sz w:val="20"/>
                <w:szCs w:val="20"/>
              </w:rPr>
              <w:t xml:space="preserve">Board position remains open.  Can explore </w:t>
            </w:r>
            <w:proofErr w:type="gramStart"/>
            <w:r w:rsidR="004E4841">
              <w:rPr>
                <w:sz w:val="20"/>
                <w:szCs w:val="20"/>
              </w:rPr>
              <w:t>advertising</w:t>
            </w:r>
            <w:proofErr w:type="gramEnd"/>
          </w:p>
          <w:p w14:paraId="0AA31DB9" w14:textId="18A393DE" w:rsidR="00B6682B" w:rsidRPr="004E4841" w:rsidRDefault="004E4841" w:rsidP="004E484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follow up to date on </w:t>
            </w:r>
            <w:r w:rsidR="007D7D93">
              <w:rPr>
                <w:sz w:val="20"/>
                <w:szCs w:val="20"/>
              </w:rPr>
              <w:t>decommissioning</w:t>
            </w:r>
            <w:r>
              <w:rPr>
                <w:sz w:val="20"/>
                <w:szCs w:val="20"/>
              </w:rPr>
              <w:t xml:space="preserve"> fo</w:t>
            </w:r>
            <w:r w:rsidR="007D7D9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Solar</w:t>
            </w:r>
          </w:p>
        </w:tc>
        <w:tc>
          <w:tcPr>
            <w:tcW w:w="1710" w:type="dxa"/>
          </w:tcPr>
          <w:p w14:paraId="5E3921E8" w14:textId="7538EF10" w:rsidR="0092082F" w:rsidRDefault="0092082F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 to mail communication to Mr. Drinkwine via certified mail</w:t>
            </w:r>
          </w:p>
          <w:p w14:paraId="2438202E" w14:textId="18373B09" w:rsidR="00D41E75" w:rsidRDefault="00D41E75" w:rsidP="00C247AA">
            <w:pPr>
              <w:rPr>
                <w:sz w:val="20"/>
                <w:szCs w:val="20"/>
              </w:rPr>
            </w:pPr>
          </w:p>
          <w:p w14:paraId="19E09633" w14:textId="626FB231" w:rsidR="00D41E75" w:rsidRDefault="00D41E75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Clerk to get Salem’s Zoning document for village/town for next </w:t>
            </w:r>
            <w:proofErr w:type="gramStart"/>
            <w:r>
              <w:rPr>
                <w:sz w:val="20"/>
                <w:szCs w:val="20"/>
              </w:rPr>
              <w:t>meeting</w:t>
            </w:r>
            <w:proofErr w:type="gramEnd"/>
          </w:p>
          <w:p w14:paraId="2EB7FDC7" w14:textId="1CE9256B" w:rsidR="0003365C" w:rsidRDefault="0003365C" w:rsidP="00C247AA">
            <w:pPr>
              <w:rPr>
                <w:sz w:val="20"/>
                <w:szCs w:val="20"/>
              </w:rPr>
            </w:pPr>
          </w:p>
        </w:tc>
      </w:tr>
      <w:tr w:rsidR="005E4A5B" w:rsidRPr="00657931" w14:paraId="51C5CF00" w14:textId="77777777" w:rsidTr="007D7D93">
        <w:trPr>
          <w:trHeight w:val="692"/>
        </w:trPr>
        <w:tc>
          <w:tcPr>
            <w:tcW w:w="1795" w:type="dxa"/>
          </w:tcPr>
          <w:p w14:paraId="1B62184F" w14:textId="4C1645D9" w:rsidR="005E4A5B" w:rsidRDefault="005E4A5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Clerk/Secretary Report</w:t>
            </w:r>
          </w:p>
        </w:tc>
        <w:tc>
          <w:tcPr>
            <w:tcW w:w="6750" w:type="dxa"/>
          </w:tcPr>
          <w:p w14:paraId="6B1FD2F5" w14:textId="36D9765F" w:rsidR="004E4841" w:rsidRDefault="004E4841" w:rsidP="004E484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4/20 at County building.  Clerk will register</w:t>
            </w:r>
            <w:r w:rsidR="003A33F5">
              <w:rPr>
                <w:sz w:val="20"/>
                <w:szCs w:val="20"/>
              </w:rPr>
              <w:t xml:space="preserve"> board </w:t>
            </w:r>
            <w:proofErr w:type="gramStart"/>
            <w:r w:rsidR="003A33F5">
              <w:rPr>
                <w:sz w:val="20"/>
                <w:szCs w:val="20"/>
              </w:rPr>
              <w:t>members</w:t>
            </w:r>
            <w:proofErr w:type="gramEnd"/>
          </w:p>
          <w:p w14:paraId="1D4B3E35" w14:textId="78D8BD82" w:rsidR="005E4A5B" w:rsidRDefault="004E4841" w:rsidP="000F754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shared with board members will be posted to Town web page</w:t>
            </w:r>
          </w:p>
        </w:tc>
        <w:tc>
          <w:tcPr>
            <w:tcW w:w="1710" w:type="dxa"/>
          </w:tcPr>
          <w:p w14:paraId="6A9E30DF" w14:textId="77777777" w:rsidR="005E4A5B" w:rsidRDefault="005E4A5B" w:rsidP="00E072A2">
            <w:pPr>
              <w:rPr>
                <w:sz w:val="20"/>
                <w:szCs w:val="20"/>
              </w:rPr>
            </w:pPr>
          </w:p>
        </w:tc>
      </w:tr>
      <w:tr w:rsidR="003E454C" w:rsidRPr="00657931" w14:paraId="6FAD97B2" w14:textId="77777777" w:rsidTr="00AA3FAA">
        <w:trPr>
          <w:trHeight w:val="620"/>
        </w:trPr>
        <w:tc>
          <w:tcPr>
            <w:tcW w:w="1795" w:type="dxa"/>
          </w:tcPr>
          <w:p w14:paraId="16336F08" w14:textId="1B0D8376" w:rsidR="003E454C" w:rsidRDefault="003E454C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Old Business</w:t>
            </w:r>
          </w:p>
        </w:tc>
        <w:tc>
          <w:tcPr>
            <w:tcW w:w="6750" w:type="dxa"/>
          </w:tcPr>
          <w:p w14:paraId="79675ECF" w14:textId="77777777" w:rsidR="003E454C" w:rsidRPr="00B953BD" w:rsidRDefault="007A74A4" w:rsidP="005D04B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r w:rsidRPr="00B953BD">
              <w:rPr>
                <w:b/>
                <w:bCs/>
                <w:sz w:val="20"/>
                <w:szCs w:val="20"/>
              </w:rPr>
              <w:t>Land Subdivision Regulations and Guidelines</w:t>
            </w:r>
          </w:p>
          <w:p w14:paraId="310DF4FA" w14:textId="77777777" w:rsidR="007A74A4" w:rsidRPr="007A74A4" w:rsidRDefault="007A74A4" w:rsidP="007A74A4">
            <w:pPr>
              <w:pStyle w:val="ListParagraph"/>
              <w:numPr>
                <w:ilvl w:val="1"/>
                <w:numId w:val="15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11/2020</w:t>
            </w:r>
          </w:p>
          <w:p w14:paraId="56B8458C" w14:textId="7137ADA7" w:rsidR="007A74A4" w:rsidRPr="007A74A4" w:rsidRDefault="007A74A4" w:rsidP="007A74A4">
            <w:pPr>
              <w:pStyle w:val="ListParagraph"/>
              <w:numPr>
                <w:ilvl w:val="1"/>
                <w:numId w:val="15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Needs to be updated </w:t>
            </w:r>
            <w:r w:rsidR="00E072A2">
              <w:rPr>
                <w:sz w:val="20"/>
                <w:szCs w:val="20"/>
              </w:rPr>
              <w:t>as the 2020 version</w:t>
            </w:r>
            <w:r>
              <w:rPr>
                <w:sz w:val="20"/>
                <w:szCs w:val="20"/>
              </w:rPr>
              <w:t xml:space="preserve"> is the most </w:t>
            </w:r>
            <w:proofErr w:type="gramStart"/>
            <w:r>
              <w:rPr>
                <w:sz w:val="20"/>
                <w:szCs w:val="20"/>
              </w:rPr>
              <w:t>UTD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E6E7963" w14:textId="77777777" w:rsidR="007A74A4" w:rsidRPr="007D7D93" w:rsidRDefault="007A74A4" w:rsidP="00B953BD">
            <w:pPr>
              <w:pStyle w:val="ListParagraph"/>
              <w:numPr>
                <w:ilvl w:val="1"/>
                <w:numId w:val="15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a small committee to work with legal to be sure UTD with state laws, consistency throughout </w:t>
            </w:r>
            <w:proofErr w:type="gramStart"/>
            <w:r>
              <w:rPr>
                <w:sz w:val="20"/>
                <w:szCs w:val="20"/>
              </w:rPr>
              <w:t>document</w:t>
            </w:r>
            <w:proofErr w:type="gramEnd"/>
          </w:p>
          <w:p w14:paraId="1F33C506" w14:textId="77777777" w:rsidR="007D7D93" w:rsidRDefault="007D7D93" w:rsidP="007D7D9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r w:rsidRPr="00DA62AB">
              <w:rPr>
                <w:b/>
                <w:bCs/>
                <w:sz w:val="20"/>
                <w:szCs w:val="20"/>
              </w:rPr>
              <w:t>Site Plan Review</w:t>
            </w:r>
          </w:p>
          <w:p w14:paraId="201A4CFA" w14:textId="77777777" w:rsidR="007D7D93" w:rsidRDefault="007D7D93" w:rsidP="007D7D93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reviewing “Site Plan Review” NYSDOS </w:t>
            </w:r>
            <w:proofErr w:type="gramStart"/>
            <w:r>
              <w:rPr>
                <w:sz w:val="20"/>
                <w:szCs w:val="20"/>
              </w:rPr>
              <w:t>document</w:t>
            </w:r>
            <w:proofErr w:type="gramEnd"/>
          </w:p>
          <w:p w14:paraId="2C07C579" w14:textId="77777777" w:rsidR="007D7D93" w:rsidRDefault="007D7D93" w:rsidP="007D7D93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 </w:t>
            </w:r>
            <w:proofErr w:type="spellStart"/>
            <w:r>
              <w:rPr>
                <w:sz w:val="20"/>
                <w:szCs w:val="20"/>
              </w:rPr>
              <w:t>Landi’s</w:t>
            </w:r>
            <w:proofErr w:type="spellEnd"/>
            <w:r>
              <w:rPr>
                <w:sz w:val="20"/>
                <w:szCs w:val="20"/>
              </w:rPr>
              <w:t xml:space="preserve"> presentation will assist board with updating current </w:t>
            </w:r>
            <w:proofErr w:type="gramStart"/>
            <w:r>
              <w:rPr>
                <w:sz w:val="20"/>
                <w:szCs w:val="20"/>
              </w:rPr>
              <w:t>document</w:t>
            </w:r>
            <w:proofErr w:type="gramEnd"/>
          </w:p>
          <w:p w14:paraId="5702CDBF" w14:textId="045FC50A" w:rsidR="007D7D93" w:rsidRPr="007D7D93" w:rsidRDefault="007D7D93" w:rsidP="007D7D93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reviewing “Law” document draft, there is opportunity to improve and clarify language.  Ms. Landi can assist with starting the </w:t>
            </w:r>
            <w:proofErr w:type="gramStart"/>
            <w:r>
              <w:rPr>
                <w:sz w:val="20"/>
                <w:szCs w:val="20"/>
              </w:rPr>
              <w:t>updates</w:t>
            </w:r>
            <w:proofErr w:type="gramEnd"/>
          </w:p>
          <w:p w14:paraId="219C08DB" w14:textId="77777777" w:rsidR="007D7D93" w:rsidRPr="00831754" w:rsidRDefault="007D7D93" w:rsidP="007D7D9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r w:rsidRPr="00831754">
              <w:rPr>
                <w:b/>
                <w:bCs/>
                <w:sz w:val="20"/>
                <w:szCs w:val="20"/>
              </w:rPr>
              <w:t>Fee Schedule</w:t>
            </w:r>
          </w:p>
          <w:p w14:paraId="7A0C85AF" w14:textId="77777777" w:rsidR="007D7D93" w:rsidRDefault="007D7D93" w:rsidP="007D7D93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review of surrounding town’s fees board discussing doubling current fee schedules or mirror Salem fees</w:t>
            </w:r>
          </w:p>
          <w:p w14:paraId="4D717965" w14:textId="52BDA010" w:rsidR="007D7D93" w:rsidRDefault="007D7D93" w:rsidP="007D7D93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Consider “energy ordinance” vs “solar </w:t>
            </w:r>
            <w:r w:rsidR="0094765E">
              <w:rPr>
                <w:sz w:val="20"/>
                <w:szCs w:val="20"/>
              </w:rPr>
              <w:t>ordinance.”</w:t>
            </w:r>
          </w:p>
          <w:p w14:paraId="154AE40C" w14:textId="77777777" w:rsidR="007D7D93" w:rsidRDefault="007D7D93" w:rsidP="007D7D93">
            <w:pPr>
              <w:pStyle w:val="ListParagraph"/>
              <w:numPr>
                <w:ilvl w:val="2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steps are to set up </w:t>
            </w:r>
            <w:proofErr w:type="gramStart"/>
            <w:r>
              <w:rPr>
                <w:sz w:val="20"/>
                <w:szCs w:val="20"/>
              </w:rPr>
              <w:t>fee</w:t>
            </w:r>
            <w:proofErr w:type="gramEnd"/>
            <w:r>
              <w:rPr>
                <w:sz w:val="20"/>
                <w:szCs w:val="20"/>
              </w:rPr>
              <w:t xml:space="preserve"> schedule and bring to town Board for approval (Chuck).  Look for areas that are not included in current fee schedules (</w:t>
            </w:r>
            <w:proofErr w:type="spellStart"/>
            <w:proofErr w:type="gramStart"/>
            <w:r>
              <w:rPr>
                <w:sz w:val="20"/>
                <w:szCs w:val="20"/>
              </w:rPr>
              <w:t>ie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major sub-division).  </w:t>
            </w:r>
            <w:proofErr w:type="gramStart"/>
            <w:r>
              <w:rPr>
                <w:sz w:val="20"/>
                <w:szCs w:val="20"/>
              </w:rPr>
              <w:t>Board</w:t>
            </w:r>
            <w:proofErr w:type="gramEnd"/>
            <w:r>
              <w:rPr>
                <w:sz w:val="20"/>
                <w:szCs w:val="20"/>
              </w:rPr>
              <w:t xml:space="preserve"> will continue to finalize and bring to April meeting for approval.</w:t>
            </w:r>
          </w:p>
          <w:p w14:paraId="4E37425F" w14:textId="751B575B" w:rsidR="007D7D93" w:rsidRPr="00B953BD" w:rsidRDefault="007D7D93" w:rsidP="007D7D93">
            <w:pPr>
              <w:pStyle w:val="ListParagraph"/>
              <w:numPr>
                <w:ilvl w:val="1"/>
                <w:numId w:val="15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Bring final updates of fee schedule to April meeting for full planning approval to then present to Town Board May meeting</w:t>
            </w:r>
          </w:p>
        </w:tc>
        <w:tc>
          <w:tcPr>
            <w:tcW w:w="1710" w:type="dxa"/>
          </w:tcPr>
          <w:p w14:paraId="175CC729" w14:textId="54A56F3A" w:rsidR="00A62D31" w:rsidRDefault="00A62D31" w:rsidP="00A62D31">
            <w:pPr>
              <w:rPr>
                <w:sz w:val="20"/>
                <w:szCs w:val="20"/>
              </w:rPr>
            </w:pPr>
          </w:p>
          <w:p w14:paraId="71791FF6" w14:textId="77777777" w:rsidR="007D7D93" w:rsidRDefault="007D7D93" w:rsidP="007D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 to upload documents onto Town Web Page</w:t>
            </w:r>
          </w:p>
          <w:p w14:paraId="38FA26C1" w14:textId="4ECC26DD" w:rsidR="007A74A4" w:rsidRDefault="007D7D93" w:rsidP="007D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 to reach out to NYSDOS/Local of Local Services for examples of towns in NY with only Site Plan Review and no zoning</w:t>
            </w:r>
          </w:p>
        </w:tc>
      </w:tr>
      <w:tr w:rsidR="005D04B3" w:rsidRPr="00657931" w14:paraId="22602AA3" w14:textId="77777777" w:rsidTr="007D7D93">
        <w:trPr>
          <w:trHeight w:val="2912"/>
        </w:trPr>
        <w:tc>
          <w:tcPr>
            <w:tcW w:w="1795" w:type="dxa"/>
          </w:tcPr>
          <w:p w14:paraId="6A8D674F" w14:textId="3767B424" w:rsidR="005D04B3" w:rsidRDefault="003E454C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New Business</w:t>
            </w:r>
          </w:p>
          <w:p w14:paraId="5B4CD370" w14:textId="391F1544" w:rsidR="005E4A5B" w:rsidRDefault="005E4A5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750" w:type="dxa"/>
          </w:tcPr>
          <w:p w14:paraId="4A5D9EA7" w14:textId="0926F74F" w:rsidR="00507D1D" w:rsidRDefault="00507D1D" w:rsidP="005D04B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Boundary Lines adjustment discussed with Doug Worthington.  Rough draft “map” shared with board.  No measurements currently.  Will need to have acreage confirmed.  Explained </w:t>
            </w:r>
            <w:r w:rsidR="003A33F5">
              <w:rPr>
                <w:sz w:val="20"/>
                <w:szCs w:val="20"/>
              </w:rPr>
              <w:t>boundary line</w:t>
            </w:r>
            <w:r>
              <w:rPr>
                <w:sz w:val="20"/>
                <w:szCs w:val="20"/>
              </w:rPr>
              <w:t xml:space="preserve"> adjustment is up to a ¼ acre.  Because of the </w:t>
            </w:r>
            <w:r w:rsidR="003A33F5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swap</w:t>
            </w:r>
            <w:r w:rsidR="003A33F5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proposed </w:t>
            </w:r>
            <w:r w:rsidR="003A33F5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land  in</w:t>
            </w:r>
            <w:proofErr w:type="gramEnd"/>
            <w:r>
              <w:rPr>
                <w:sz w:val="20"/>
                <w:szCs w:val="20"/>
              </w:rPr>
              <w:t xml:space="preserve"> two locations this may be considered a “sub-division” for the two parcels of land</w:t>
            </w:r>
            <w:r w:rsidR="00806862">
              <w:rPr>
                <w:sz w:val="20"/>
                <w:szCs w:val="20"/>
              </w:rPr>
              <w:t>.  Dimensions for each lot would also change.  Board discussed sub-division vs lot line adjustment.  Explained due to property being greater than ¼ acre and in two locations will request submitting as sub-</w:t>
            </w:r>
            <w:proofErr w:type="gramStart"/>
            <w:r w:rsidR="00806862">
              <w:rPr>
                <w:sz w:val="20"/>
                <w:szCs w:val="20"/>
              </w:rPr>
              <w:t>division</w:t>
            </w:r>
            <w:proofErr w:type="gramEnd"/>
          </w:p>
          <w:p w14:paraId="2D58651A" w14:textId="1066F92B" w:rsidR="00884465" w:rsidRPr="007D7D93" w:rsidRDefault="00806862" w:rsidP="007D7D93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Steps Mr. Worthington will follow up with adjacent land owner and surveyor.  If it comes in under a ¼ acre </w:t>
            </w:r>
            <w:r w:rsidR="00D41E75">
              <w:rPr>
                <w:sz w:val="20"/>
                <w:szCs w:val="20"/>
              </w:rPr>
              <w:t xml:space="preserve">and one piece of land </w:t>
            </w:r>
            <w:r>
              <w:rPr>
                <w:sz w:val="20"/>
                <w:szCs w:val="20"/>
              </w:rPr>
              <w:t>can fall under lot-line adjustment</w:t>
            </w:r>
            <w:r w:rsidR="00D41E75">
              <w:rPr>
                <w:sz w:val="20"/>
                <w:szCs w:val="20"/>
              </w:rPr>
              <w:t xml:space="preserve"> otherwise will be required to come in as sub-division</w:t>
            </w:r>
          </w:p>
        </w:tc>
        <w:tc>
          <w:tcPr>
            <w:tcW w:w="1710" w:type="dxa"/>
          </w:tcPr>
          <w:p w14:paraId="1045B120" w14:textId="77777777" w:rsidR="005D04B3" w:rsidRDefault="005D04B3" w:rsidP="00C247AA">
            <w:pPr>
              <w:rPr>
                <w:sz w:val="20"/>
                <w:szCs w:val="20"/>
              </w:rPr>
            </w:pPr>
          </w:p>
          <w:p w14:paraId="2BECD8D2" w14:textId="77777777" w:rsidR="00DA62AB" w:rsidRDefault="00DA62AB" w:rsidP="00C247AA">
            <w:pPr>
              <w:rPr>
                <w:sz w:val="20"/>
                <w:szCs w:val="20"/>
              </w:rPr>
            </w:pPr>
          </w:p>
          <w:p w14:paraId="0D4F767A" w14:textId="77777777" w:rsidR="00DA62AB" w:rsidRDefault="00DA62AB" w:rsidP="00C247AA">
            <w:pPr>
              <w:rPr>
                <w:sz w:val="20"/>
                <w:szCs w:val="20"/>
              </w:rPr>
            </w:pPr>
          </w:p>
          <w:p w14:paraId="35EB3BE3" w14:textId="77777777" w:rsidR="00DA62AB" w:rsidRDefault="00DA62AB" w:rsidP="00C247AA">
            <w:pPr>
              <w:rPr>
                <w:sz w:val="20"/>
                <w:szCs w:val="20"/>
              </w:rPr>
            </w:pPr>
          </w:p>
          <w:p w14:paraId="72D557B7" w14:textId="77777777" w:rsidR="00DA62AB" w:rsidRDefault="00DA62AB" w:rsidP="00C247AA">
            <w:pPr>
              <w:rPr>
                <w:sz w:val="20"/>
                <w:szCs w:val="20"/>
              </w:rPr>
            </w:pPr>
          </w:p>
          <w:p w14:paraId="3A34C1F8" w14:textId="77777777" w:rsidR="00B877DA" w:rsidRDefault="00B877DA" w:rsidP="00C247AA">
            <w:pPr>
              <w:rPr>
                <w:sz w:val="20"/>
                <w:szCs w:val="20"/>
              </w:rPr>
            </w:pPr>
          </w:p>
          <w:p w14:paraId="5EA43416" w14:textId="77777777" w:rsidR="007E2209" w:rsidRDefault="007E2209" w:rsidP="00C247AA">
            <w:pPr>
              <w:rPr>
                <w:sz w:val="20"/>
                <w:szCs w:val="20"/>
              </w:rPr>
            </w:pPr>
          </w:p>
          <w:p w14:paraId="2F59AE31" w14:textId="77777777" w:rsidR="008C2AD1" w:rsidRDefault="008C2AD1" w:rsidP="00C247AA">
            <w:pPr>
              <w:rPr>
                <w:sz w:val="20"/>
                <w:szCs w:val="20"/>
              </w:rPr>
            </w:pPr>
          </w:p>
          <w:p w14:paraId="251F7612" w14:textId="77777777" w:rsidR="008C2AD1" w:rsidRDefault="008C2AD1" w:rsidP="00C247AA">
            <w:pPr>
              <w:rPr>
                <w:sz w:val="20"/>
                <w:szCs w:val="20"/>
              </w:rPr>
            </w:pPr>
          </w:p>
          <w:p w14:paraId="4E22950B" w14:textId="77777777" w:rsidR="008C2AD1" w:rsidRDefault="008C2AD1" w:rsidP="00C247AA">
            <w:pPr>
              <w:rPr>
                <w:sz w:val="20"/>
                <w:szCs w:val="20"/>
              </w:rPr>
            </w:pPr>
          </w:p>
          <w:p w14:paraId="225EE452" w14:textId="77777777" w:rsidR="008C2AD1" w:rsidRDefault="008C2AD1" w:rsidP="00C247AA">
            <w:pPr>
              <w:rPr>
                <w:sz w:val="20"/>
                <w:szCs w:val="20"/>
              </w:rPr>
            </w:pPr>
          </w:p>
          <w:p w14:paraId="332B6220" w14:textId="32E760CB" w:rsidR="00D83EA7" w:rsidRDefault="00D83EA7" w:rsidP="0042777D">
            <w:pPr>
              <w:rPr>
                <w:sz w:val="20"/>
                <w:szCs w:val="20"/>
              </w:rPr>
            </w:pPr>
          </w:p>
        </w:tc>
      </w:tr>
      <w:tr w:rsidR="00492479" w:rsidRPr="00657931" w14:paraId="69AC9524" w14:textId="77777777" w:rsidTr="00AA3FAA">
        <w:trPr>
          <w:trHeight w:val="338"/>
        </w:trPr>
        <w:tc>
          <w:tcPr>
            <w:tcW w:w="1795" w:type="dxa"/>
          </w:tcPr>
          <w:p w14:paraId="5B8F7FAD" w14:textId="291A4361" w:rsidR="00492479" w:rsidRDefault="00492479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6750" w:type="dxa"/>
          </w:tcPr>
          <w:p w14:paraId="2B21ED0F" w14:textId="381C6D1D" w:rsidR="00492479" w:rsidRPr="00875F64" w:rsidRDefault="00572B61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adjourn by </w:t>
            </w:r>
            <w:r w:rsidR="001F0704">
              <w:rPr>
                <w:sz w:val="20"/>
                <w:szCs w:val="20"/>
              </w:rPr>
              <w:t>J</w:t>
            </w:r>
            <w:r w:rsidR="00110474">
              <w:rPr>
                <w:sz w:val="20"/>
                <w:szCs w:val="20"/>
              </w:rPr>
              <w:t>. Long</w:t>
            </w:r>
            <w:r w:rsidR="001F0704">
              <w:rPr>
                <w:sz w:val="20"/>
                <w:szCs w:val="20"/>
              </w:rPr>
              <w:t xml:space="preserve"> second by</w:t>
            </w:r>
            <w:r w:rsidR="004E4841">
              <w:rPr>
                <w:sz w:val="20"/>
                <w:szCs w:val="20"/>
              </w:rPr>
              <w:t xml:space="preserve"> A-M Sheehan</w:t>
            </w:r>
            <w:r w:rsidR="00110474">
              <w:rPr>
                <w:sz w:val="20"/>
                <w:szCs w:val="20"/>
              </w:rPr>
              <w:t xml:space="preserve">.  Approved </w:t>
            </w:r>
            <w:r w:rsidR="004E4841">
              <w:rPr>
                <w:sz w:val="20"/>
                <w:szCs w:val="20"/>
              </w:rPr>
              <w:t>5</w:t>
            </w:r>
            <w:r w:rsidR="00110474">
              <w:rPr>
                <w:sz w:val="20"/>
                <w:szCs w:val="20"/>
              </w:rPr>
              <w:t>-0</w:t>
            </w:r>
          </w:p>
        </w:tc>
        <w:tc>
          <w:tcPr>
            <w:tcW w:w="1710" w:type="dxa"/>
          </w:tcPr>
          <w:p w14:paraId="4F9030CA" w14:textId="77777777" w:rsidR="00492479" w:rsidRDefault="00492479" w:rsidP="00C247AA">
            <w:pPr>
              <w:rPr>
                <w:sz w:val="20"/>
                <w:szCs w:val="20"/>
              </w:rPr>
            </w:pPr>
          </w:p>
        </w:tc>
      </w:tr>
    </w:tbl>
    <w:p w14:paraId="48DFDD83" w14:textId="059DBE04" w:rsidR="008C4380" w:rsidRDefault="008C4380" w:rsidP="00803230"/>
    <w:p w14:paraId="0F8F4944" w14:textId="1096A03C" w:rsidR="007D7D93" w:rsidRPr="007D7D93" w:rsidRDefault="007D7D93" w:rsidP="00803230">
      <w:pPr>
        <w:rPr>
          <w:b/>
          <w:bCs/>
        </w:rPr>
      </w:pPr>
      <w:r w:rsidRPr="007D7D93">
        <w:rPr>
          <w:b/>
          <w:bCs/>
        </w:rPr>
        <w:t xml:space="preserve">Next Board Meeting April 24, 2023 </w:t>
      </w:r>
    </w:p>
    <w:p w14:paraId="7D8DDAC9" w14:textId="77777777" w:rsidR="007D7D93" w:rsidRPr="00AD68FD" w:rsidRDefault="007D7D93" w:rsidP="00803230"/>
    <w:sectPr w:rsidR="007D7D93" w:rsidRPr="00AD68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F7E4" w14:textId="77777777" w:rsidR="003D2F3E" w:rsidRDefault="003D2F3E" w:rsidP="004D2DC6">
      <w:pPr>
        <w:spacing w:after="0" w:line="240" w:lineRule="auto"/>
      </w:pPr>
      <w:r>
        <w:separator/>
      </w:r>
    </w:p>
  </w:endnote>
  <w:endnote w:type="continuationSeparator" w:id="0">
    <w:p w14:paraId="7B40CC83" w14:textId="77777777" w:rsidR="003D2F3E" w:rsidRDefault="003D2F3E" w:rsidP="004D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F1E9A5010CB4AF7AD942B8AB011AAAD"/>
      </w:placeholder>
      <w:temporary/>
      <w:showingPlcHdr/>
      <w15:appearance w15:val="hidden"/>
    </w:sdtPr>
    <w:sdtContent>
      <w:p w14:paraId="4AFA5ABF" w14:textId="77777777" w:rsidR="007D7D93" w:rsidRDefault="007D7D93">
        <w:pPr>
          <w:pStyle w:val="Footer"/>
        </w:pPr>
        <w:r>
          <w:t>[Type here]</w:t>
        </w:r>
      </w:p>
    </w:sdtContent>
  </w:sdt>
  <w:p w14:paraId="5000365A" w14:textId="77777777" w:rsidR="004E4841" w:rsidRDefault="004E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005E" w14:textId="77777777" w:rsidR="003D2F3E" w:rsidRDefault="003D2F3E" w:rsidP="004D2DC6">
      <w:pPr>
        <w:spacing w:after="0" w:line="240" w:lineRule="auto"/>
      </w:pPr>
      <w:r>
        <w:separator/>
      </w:r>
    </w:p>
  </w:footnote>
  <w:footnote w:type="continuationSeparator" w:id="0">
    <w:p w14:paraId="0381490B" w14:textId="77777777" w:rsidR="003D2F3E" w:rsidRDefault="003D2F3E" w:rsidP="004D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A530" w14:textId="01292DDC" w:rsidR="00492479" w:rsidRPr="00791063" w:rsidRDefault="00791063" w:rsidP="00C247AA">
    <w:pPr>
      <w:pStyle w:val="Header"/>
      <w:jc w:val="center"/>
      <w:rPr>
        <w:b/>
        <w:bCs/>
        <w:sz w:val="28"/>
        <w:szCs w:val="28"/>
      </w:rPr>
    </w:pPr>
    <w:r w:rsidRPr="00791063">
      <w:rPr>
        <w:b/>
        <w:bCs/>
        <w:sz w:val="28"/>
        <w:szCs w:val="28"/>
      </w:rPr>
      <w:t xml:space="preserve">Hebron </w:t>
    </w:r>
    <w:r w:rsidR="008C4380">
      <w:rPr>
        <w:b/>
        <w:bCs/>
        <w:sz w:val="28"/>
        <w:szCs w:val="28"/>
      </w:rPr>
      <w:t>Planning</w:t>
    </w:r>
    <w:r w:rsidR="00492479">
      <w:rPr>
        <w:b/>
        <w:bCs/>
        <w:sz w:val="28"/>
        <w:szCs w:val="28"/>
      </w:rPr>
      <w:t xml:space="preserve"> Board</w:t>
    </w:r>
    <w:r w:rsidR="00C247AA">
      <w:rPr>
        <w:b/>
        <w:bCs/>
        <w:sz w:val="28"/>
        <w:szCs w:val="28"/>
      </w:rPr>
      <w:t>/</w:t>
    </w:r>
    <w:r w:rsidR="00492479">
      <w:rPr>
        <w:b/>
        <w:bCs/>
        <w:sz w:val="28"/>
        <w:szCs w:val="28"/>
      </w:rPr>
      <w:t>Public Hearing</w:t>
    </w:r>
  </w:p>
  <w:p w14:paraId="5E074479" w14:textId="57A79557" w:rsidR="00791063" w:rsidRPr="00791063" w:rsidRDefault="008C4380" w:rsidP="0079106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Summary</w:t>
    </w:r>
  </w:p>
  <w:p w14:paraId="0972D982" w14:textId="63AE5E14" w:rsidR="004D2DC6" w:rsidRPr="00C247AA" w:rsidRDefault="0092082F" w:rsidP="00C247A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March 27,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A89"/>
    <w:multiLevelType w:val="hybridMultilevel"/>
    <w:tmpl w:val="BEAE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1D1"/>
    <w:multiLevelType w:val="hybridMultilevel"/>
    <w:tmpl w:val="A0A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6EB"/>
    <w:multiLevelType w:val="hybridMultilevel"/>
    <w:tmpl w:val="A950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6ECD"/>
    <w:multiLevelType w:val="hybridMultilevel"/>
    <w:tmpl w:val="EB7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75464"/>
    <w:multiLevelType w:val="hybridMultilevel"/>
    <w:tmpl w:val="A752A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BD6980"/>
    <w:multiLevelType w:val="hybridMultilevel"/>
    <w:tmpl w:val="F6D28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63396F"/>
    <w:multiLevelType w:val="hybridMultilevel"/>
    <w:tmpl w:val="1328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0245C"/>
    <w:multiLevelType w:val="hybridMultilevel"/>
    <w:tmpl w:val="51A8E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81B64"/>
    <w:multiLevelType w:val="hybridMultilevel"/>
    <w:tmpl w:val="934E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439D9"/>
    <w:multiLevelType w:val="hybridMultilevel"/>
    <w:tmpl w:val="186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D4AB5"/>
    <w:multiLevelType w:val="hybridMultilevel"/>
    <w:tmpl w:val="6750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4938"/>
    <w:multiLevelType w:val="hybridMultilevel"/>
    <w:tmpl w:val="59A80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AA546B"/>
    <w:multiLevelType w:val="hybridMultilevel"/>
    <w:tmpl w:val="2536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F7219"/>
    <w:multiLevelType w:val="hybridMultilevel"/>
    <w:tmpl w:val="2444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C25AA"/>
    <w:multiLevelType w:val="hybridMultilevel"/>
    <w:tmpl w:val="6DF6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F7A58"/>
    <w:multiLevelType w:val="hybridMultilevel"/>
    <w:tmpl w:val="CAD4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93C3B"/>
    <w:multiLevelType w:val="hybridMultilevel"/>
    <w:tmpl w:val="E40E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746FA"/>
    <w:multiLevelType w:val="hybridMultilevel"/>
    <w:tmpl w:val="51F0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B301D"/>
    <w:multiLevelType w:val="hybridMultilevel"/>
    <w:tmpl w:val="4992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10CBD"/>
    <w:multiLevelType w:val="hybridMultilevel"/>
    <w:tmpl w:val="4450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C1FC3"/>
    <w:multiLevelType w:val="hybridMultilevel"/>
    <w:tmpl w:val="6396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3ED6"/>
    <w:multiLevelType w:val="hybridMultilevel"/>
    <w:tmpl w:val="B032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828471">
    <w:abstractNumId w:val="6"/>
  </w:num>
  <w:num w:numId="2" w16cid:durableId="2144421660">
    <w:abstractNumId w:val="8"/>
  </w:num>
  <w:num w:numId="3" w16cid:durableId="276955479">
    <w:abstractNumId w:val="3"/>
  </w:num>
  <w:num w:numId="4" w16cid:durableId="2135055742">
    <w:abstractNumId w:val="21"/>
  </w:num>
  <w:num w:numId="5" w16cid:durableId="1801876451">
    <w:abstractNumId w:val="1"/>
  </w:num>
  <w:num w:numId="6" w16cid:durableId="1898584477">
    <w:abstractNumId w:val="15"/>
  </w:num>
  <w:num w:numId="7" w16cid:durableId="1142187249">
    <w:abstractNumId w:val="5"/>
  </w:num>
  <w:num w:numId="8" w16cid:durableId="1295720258">
    <w:abstractNumId w:val="17"/>
  </w:num>
  <w:num w:numId="9" w16cid:durableId="871844327">
    <w:abstractNumId w:val="14"/>
  </w:num>
  <w:num w:numId="10" w16cid:durableId="987435128">
    <w:abstractNumId w:val="0"/>
  </w:num>
  <w:num w:numId="11" w16cid:durableId="1377392715">
    <w:abstractNumId w:val="19"/>
  </w:num>
  <w:num w:numId="12" w16cid:durableId="1491671304">
    <w:abstractNumId w:val="20"/>
  </w:num>
  <w:num w:numId="13" w16cid:durableId="1241253522">
    <w:abstractNumId w:val="9"/>
  </w:num>
  <w:num w:numId="14" w16cid:durableId="679237801">
    <w:abstractNumId w:val="2"/>
  </w:num>
  <w:num w:numId="15" w16cid:durableId="1073814261">
    <w:abstractNumId w:val="18"/>
  </w:num>
  <w:num w:numId="16" w16cid:durableId="1989478778">
    <w:abstractNumId w:val="10"/>
  </w:num>
  <w:num w:numId="17" w16cid:durableId="1330523883">
    <w:abstractNumId w:val="4"/>
  </w:num>
  <w:num w:numId="18" w16cid:durableId="27724461">
    <w:abstractNumId w:val="11"/>
  </w:num>
  <w:num w:numId="19" w16cid:durableId="1614508135">
    <w:abstractNumId w:val="16"/>
  </w:num>
  <w:num w:numId="20" w16cid:durableId="1157652730">
    <w:abstractNumId w:val="12"/>
  </w:num>
  <w:num w:numId="21" w16cid:durableId="1892426511">
    <w:abstractNumId w:val="7"/>
  </w:num>
  <w:num w:numId="22" w16cid:durableId="14355904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C6"/>
    <w:rsid w:val="00007C49"/>
    <w:rsid w:val="00014A5C"/>
    <w:rsid w:val="000248AE"/>
    <w:rsid w:val="0003365C"/>
    <w:rsid w:val="00047847"/>
    <w:rsid w:val="00056C46"/>
    <w:rsid w:val="00062330"/>
    <w:rsid w:val="0008611F"/>
    <w:rsid w:val="00086A01"/>
    <w:rsid w:val="00091DCF"/>
    <w:rsid w:val="00093144"/>
    <w:rsid w:val="000A2C24"/>
    <w:rsid w:val="000F754E"/>
    <w:rsid w:val="00100CB6"/>
    <w:rsid w:val="00110474"/>
    <w:rsid w:val="0011447B"/>
    <w:rsid w:val="001234DE"/>
    <w:rsid w:val="00140463"/>
    <w:rsid w:val="00155BB9"/>
    <w:rsid w:val="0017049F"/>
    <w:rsid w:val="00184534"/>
    <w:rsid w:val="0018652C"/>
    <w:rsid w:val="001946A1"/>
    <w:rsid w:val="001A0896"/>
    <w:rsid w:val="001A6E40"/>
    <w:rsid w:val="001A7B45"/>
    <w:rsid w:val="001B76CF"/>
    <w:rsid w:val="001E17CC"/>
    <w:rsid w:val="001F02CE"/>
    <w:rsid w:val="001F0704"/>
    <w:rsid w:val="0022154D"/>
    <w:rsid w:val="00237CDD"/>
    <w:rsid w:val="00254E55"/>
    <w:rsid w:val="00260FD6"/>
    <w:rsid w:val="00273D79"/>
    <w:rsid w:val="002A51D1"/>
    <w:rsid w:val="002A7982"/>
    <w:rsid w:val="002B100B"/>
    <w:rsid w:val="002B2BFC"/>
    <w:rsid w:val="002D29E2"/>
    <w:rsid w:val="002D4600"/>
    <w:rsid w:val="002E113F"/>
    <w:rsid w:val="002E2157"/>
    <w:rsid w:val="00311DF1"/>
    <w:rsid w:val="00331AF7"/>
    <w:rsid w:val="0033346B"/>
    <w:rsid w:val="003870BD"/>
    <w:rsid w:val="003957B7"/>
    <w:rsid w:val="003A2209"/>
    <w:rsid w:val="003A33F5"/>
    <w:rsid w:val="003B6877"/>
    <w:rsid w:val="003D2F3E"/>
    <w:rsid w:val="003E454C"/>
    <w:rsid w:val="0042777D"/>
    <w:rsid w:val="00441FE9"/>
    <w:rsid w:val="00452E77"/>
    <w:rsid w:val="00481DBB"/>
    <w:rsid w:val="00492479"/>
    <w:rsid w:val="004A1CD1"/>
    <w:rsid w:val="004A62DC"/>
    <w:rsid w:val="004C3762"/>
    <w:rsid w:val="004D2DC6"/>
    <w:rsid w:val="004E4841"/>
    <w:rsid w:val="00500D2F"/>
    <w:rsid w:val="00507D1D"/>
    <w:rsid w:val="005112A8"/>
    <w:rsid w:val="005522EB"/>
    <w:rsid w:val="0055787D"/>
    <w:rsid w:val="00567B01"/>
    <w:rsid w:val="00572B61"/>
    <w:rsid w:val="005968B7"/>
    <w:rsid w:val="005B0C76"/>
    <w:rsid w:val="005C0397"/>
    <w:rsid w:val="005C2DCC"/>
    <w:rsid w:val="005D04B3"/>
    <w:rsid w:val="005D76D1"/>
    <w:rsid w:val="005E4A5B"/>
    <w:rsid w:val="005E5648"/>
    <w:rsid w:val="0064131F"/>
    <w:rsid w:val="00657931"/>
    <w:rsid w:val="00663F26"/>
    <w:rsid w:val="00665389"/>
    <w:rsid w:val="006817D5"/>
    <w:rsid w:val="00690E0E"/>
    <w:rsid w:val="006A0D24"/>
    <w:rsid w:val="006C520D"/>
    <w:rsid w:val="006D4F49"/>
    <w:rsid w:val="006E2BB9"/>
    <w:rsid w:val="006E62A8"/>
    <w:rsid w:val="006E798B"/>
    <w:rsid w:val="006F33E5"/>
    <w:rsid w:val="006F6F73"/>
    <w:rsid w:val="00707A5D"/>
    <w:rsid w:val="00722EA3"/>
    <w:rsid w:val="00740FB3"/>
    <w:rsid w:val="0074336C"/>
    <w:rsid w:val="00746D5A"/>
    <w:rsid w:val="00766F4A"/>
    <w:rsid w:val="00767578"/>
    <w:rsid w:val="00775CAD"/>
    <w:rsid w:val="00783874"/>
    <w:rsid w:val="00791063"/>
    <w:rsid w:val="007A51A8"/>
    <w:rsid w:val="007A74A4"/>
    <w:rsid w:val="007B4945"/>
    <w:rsid w:val="007D7D93"/>
    <w:rsid w:val="007E2209"/>
    <w:rsid w:val="007E3CAF"/>
    <w:rsid w:val="007E3D92"/>
    <w:rsid w:val="007E4C31"/>
    <w:rsid w:val="007E5544"/>
    <w:rsid w:val="007E7762"/>
    <w:rsid w:val="00803230"/>
    <w:rsid w:val="00806862"/>
    <w:rsid w:val="00831754"/>
    <w:rsid w:val="008637DA"/>
    <w:rsid w:val="00875F64"/>
    <w:rsid w:val="00884465"/>
    <w:rsid w:val="00894DF8"/>
    <w:rsid w:val="008B272D"/>
    <w:rsid w:val="008C2AD1"/>
    <w:rsid w:val="008C4380"/>
    <w:rsid w:val="008D050B"/>
    <w:rsid w:val="00912C9D"/>
    <w:rsid w:val="0092082F"/>
    <w:rsid w:val="0094765E"/>
    <w:rsid w:val="009531D8"/>
    <w:rsid w:val="009613AF"/>
    <w:rsid w:val="009740BD"/>
    <w:rsid w:val="0098394B"/>
    <w:rsid w:val="009A6819"/>
    <w:rsid w:val="009B1764"/>
    <w:rsid w:val="009C25EA"/>
    <w:rsid w:val="009C3F59"/>
    <w:rsid w:val="009C4E3B"/>
    <w:rsid w:val="009D26B3"/>
    <w:rsid w:val="009F4DCF"/>
    <w:rsid w:val="009F71E1"/>
    <w:rsid w:val="00A00048"/>
    <w:rsid w:val="00A05B65"/>
    <w:rsid w:val="00A10F49"/>
    <w:rsid w:val="00A11F3E"/>
    <w:rsid w:val="00A44BFC"/>
    <w:rsid w:val="00A62D31"/>
    <w:rsid w:val="00A63027"/>
    <w:rsid w:val="00A75C34"/>
    <w:rsid w:val="00A777DA"/>
    <w:rsid w:val="00AA2D19"/>
    <w:rsid w:val="00AA3FAA"/>
    <w:rsid w:val="00AD68FD"/>
    <w:rsid w:val="00AE01B8"/>
    <w:rsid w:val="00AE2F7F"/>
    <w:rsid w:val="00AF1771"/>
    <w:rsid w:val="00AF6A29"/>
    <w:rsid w:val="00B0473F"/>
    <w:rsid w:val="00B264D0"/>
    <w:rsid w:val="00B441EA"/>
    <w:rsid w:val="00B55670"/>
    <w:rsid w:val="00B57083"/>
    <w:rsid w:val="00B6682B"/>
    <w:rsid w:val="00B877DA"/>
    <w:rsid w:val="00B953BD"/>
    <w:rsid w:val="00BA0DBD"/>
    <w:rsid w:val="00BB5FD7"/>
    <w:rsid w:val="00BC6480"/>
    <w:rsid w:val="00BD1C59"/>
    <w:rsid w:val="00BD5CFD"/>
    <w:rsid w:val="00BE1A4A"/>
    <w:rsid w:val="00C02846"/>
    <w:rsid w:val="00C247AA"/>
    <w:rsid w:val="00C46B02"/>
    <w:rsid w:val="00C621E9"/>
    <w:rsid w:val="00C80A9A"/>
    <w:rsid w:val="00C96912"/>
    <w:rsid w:val="00CA4438"/>
    <w:rsid w:val="00CB1598"/>
    <w:rsid w:val="00CD4E44"/>
    <w:rsid w:val="00CD6F66"/>
    <w:rsid w:val="00CF086F"/>
    <w:rsid w:val="00CF132A"/>
    <w:rsid w:val="00D0136E"/>
    <w:rsid w:val="00D15E0B"/>
    <w:rsid w:val="00D206B4"/>
    <w:rsid w:val="00D3167D"/>
    <w:rsid w:val="00D34B3B"/>
    <w:rsid w:val="00D41E75"/>
    <w:rsid w:val="00D43947"/>
    <w:rsid w:val="00D65A23"/>
    <w:rsid w:val="00D8311D"/>
    <w:rsid w:val="00D83EA7"/>
    <w:rsid w:val="00D84D64"/>
    <w:rsid w:val="00D8716D"/>
    <w:rsid w:val="00D90B1A"/>
    <w:rsid w:val="00DA62AB"/>
    <w:rsid w:val="00E0284D"/>
    <w:rsid w:val="00E033B1"/>
    <w:rsid w:val="00E072A2"/>
    <w:rsid w:val="00E22B0F"/>
    <w:rsid w:val="00E45A3A"/>
    <w:rsid w:val="00E85180"/>
    <w:rsid w:val="00EA226C"/>
    <w:rsid w:val="00EB198D"/>
    <w:rsid w:val="00EB37FA"/>
    <w:rsid w:val="00EB62C3"/>
    <w:rsid w:val="00EC0843"/>
    <w:rsid w:val="00EC7DCD"/>
    <w:rsid w:val="00EE6604"/>
    <w:rsid w:val="00F26BD1"/>
    <w:rsid w:val="00F27C70"/>
    <w:rsid w:val="00F478AA"/>
    <w:rsid w:val="00F51C0D"/>
    <w:rsid w:val="00F51D9F"/>
    <w:rsid w:val="00F525F9"/>
    <w:rsid w:val="00F90774"/>
    <w:rsid w:val="00F90FB1"/>
    <w:rsid w:val="00FA40E2"/>
    <w:rsid w:val="00FC2C1C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4B23"/>
  <w15:docId w15:val="{0D8C480E-4A44-4270-AA08-53790CC1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C6"/>
  </w:style>
  <w:style w:type="paragraph" w:styleId="Footer">
    <w:name w:val="footer"/>
    <w:basedOn w:val="Normal"/>
    <w:link w:val="Foot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C6"/>
  </w:style>
  <w:style w:type="table" w:styleId="TableGrid">
    <w:name w:val="Table Grid"/>
    <w:basedOn w:val="TableNormal"/>
    <w:uiPriority w:val="39"/>
    <w:rsid w:val="004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264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D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E9A5010CB4AF7AD942B8AB011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F65A-534A-481E-987E-C72DC8817281}"/>
      </w:docPartPr>
      <w:docPartBody>
        <w:p w:rsidR="00242744" w:rsidRDefault="00810342" w:rsidP="00810342">
          <w:pPr>
            <w:pStyle w:val="2F1E9A5010CB4AF7AD942B8AB011AAA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42"/>
    <w:rsid w:val="00105F18"/>
    <w:rsid w:val="00242744"/>
    <w:rsid w:val="004C030A"/>
    <w:rsid w:val="00810342"/>
    <w:rsid w:val="00AF1EFF"/>
    <w:rsid w:val="00F1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E9A5010CB4AF7AD942B8AB011AAAD">
    <w:name w:val="2F1E9A5010CB4AF7AD942B8AB011AAAD"/>
    <w:rsid w:val="00810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Bonin</dc:creator>
  <cp:keywords/>
  <dc:description/>
  <cp:lastModifiedBy>Irene Bonin</cp:lastModifiedBy>
  <cp:revision>2</cp:revision>
  <cp:lastPrinted>2023-04-14T13:05:00Z</cp:lastPrinted>
  <dcterms:created xsi:type="dcterms:W3CDTF">2023-04-30T21:10:00Z</dcterms:created>
  <dcterms:modified xsi:type="dcterms:W3CDTF">2023-04-30T21:10:00Z</dcterms:modified>
</cp:coreProperties>
</file>