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06"/>
        <w:tblW w:w="10255" w:type="dxa"/>
        <w:tblLayout w:type="fixed"/>
        <w:tblLook w:val="04A0" w:firstRow="1" w:lastRow="0" w:firstColumn="1" w:lastColumn="0" w:noHBand="0" w:noVBand="1"/>
      </w:tblPr>
      <w:tblGrid>
        <w:gridCol w:w="1795"/>
        <w:gridCol w:w="6750"/>
        <w:gridCol w:w="1710"/>
      </w:tblGrid>
      <w:tr w:rsidR="00B877DA" w:rsidRPr="00657931" w14:paraId="64A20F4C" w14:textId="77777777" w:rsidTr="00AA3FAA">
        <w:trPr>
          <w:trHeight w:val="440"/>
        </w:trPr>
        <w:tc>
          <w:tcPr>
            <w:tcW w:w="1795" w:type="dxa"/>
            <w:shd w:val="clear" w:color="auto" w:fill="FFFFFF" w:themeFill="background1"/>
          </w:tcPr>
          <w:p w14:paraId="3C83A8DD" w14:textId="5EEF934E" w:rsidR="00B877DA" w:rsidRPr="00657931" w:rsidRDefault="001946A1" w:rsidP="00B877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B877DA">
              <w:rPr>
                <w:b/>
                <w:bCs/>
                <w:sz w:val="20"/>
                <w:szCs w:val="20"/>
              </w:rPr>
              <w:t>ttendees</w:t>
            </w:r>
          </w:p>
        </w:tc>
        <w:tc>
          <w:tcPr>
            <w:tcW w:w="6750" w:type="dxa"/>
            <w:shd w:val="clear" w:color="auto" w:fill="FFFFFF" w:themeFill="background1"/>
          </w:tcPr>
          <w:p w14:paraId="0E5A88FC" w14:textId="7B85B151" w:rsidR="00803230" w:rsidRPr="00803230" w:rsidRDefault="00803230" w:rsidP="0080323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803230">
              <w:rPr>
                <w:b/>
                <w:bCs/>
                <w:sz w:val="20"/>
                <w:szCs w:val="20"/>
              </w:rPr>
              <w:t>Board:</w:t>
            </w:r>
            <w:r>
              <w:rPr>
                <w:sz w:val="20"/>
                <w:szCs w:val="20"/>
              </w:rPr>
              <w:t xml:space="preserve">  </w:t>
            </w:r>
            <w:r w:rsidRPr="00803230">
              <w:rPr>
                <w:sz w:val="20"/>
                <w:szCs w:val="20"/>
              </w:rPr>
              <w:t xml:space="preserve">C. Ptacek-Chair, R. Krueger, J. Long, M. Louy, E. Petrillo, </w:t>
            </w:r>
          </w:p>
          <w:p w14:paraId="21F20359" w14:textId="7AFE05A4" w:rsidR="00803230" w:rsidRPr="004C3762" w:rsidRDefault="00803230" w:rsidP="00803230">
            <w:pPr>
              <w:tabs>
                <w:tab w:val="left" w:pos="1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03230">
              <w:rPr>
                <w:sz w:val="20"/>
                <w:szCs w:val="20"/>
              </w:rPr>
              <w:t>A-M. Sheehan</w:t>
            </w:r>
            <w:r>
              <w:rPr>
                <w:sz w:val="20"/>
                <w:szCs w:val="20"/>
              </w:rPr>
              <w:t>, I. Bonin-Clerk/Secretary</w:t>
            </w:r>
          </w:p>
        </w:tc>
        <w:tc>
          <w:tcPr>
            <w:tcW w:w="1710" w:type="dxa"/>
            <w:shd w:val="clear" w:color="auto" w:fill="FFFFFF" w:themeFill="background1"/>
          </w:tcPr>
          <w:p w14:paraId="5C7737BC" w14:textId="24D2AF30" w:rsidR="00B877DA" w:rsidRPr="00657931" w:rsidRDefault="00AA3FAA" w:rsidP="00AA3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Public:  </w:t>
            </w:r>
            <w:r w:rsidR="00B57083">
              <w:rPr>
                <w:b/>
                <w:bCs/>
                <w:sz w:val="20"/>
                <w:szCs w:val="20"/>
              </w:rPr>
              <w:t>NONE</w:t>
            </w:r>
          </w:p>
        </w:tc>
      </w:tr>
      <w:tr w:rsidR="00AD68FD" w:rsidRPr="00657931" w14:paraId="34B9618E" w14:textId="77777777" w:rsidTr="00AA3FAA">
        <w:trPr>
          <w:trHeight w:val="242"/>
        </w:trPr>
        <w:tc>
          <w:tcPr>
            <w:tcW w:w="1795" w:type="dxa"/>
            <w:shd w:val="clear" w:color="auto" w:fill="D9D9D9" w:themeFill="background1" w:themeFillShade="D9"/>
          </w:tcPr>
          <w:p w14:paraId="56FEEED4" w14:textId="77777777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0D1D2F15" w14:textId="190E2C30" w:rsidR="00AD68FD" w:rsidRPr="00657931" w:rsidRDefault="00D43947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3A3F9F8" w14:textId="21F52595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Next Steps</w:t>
            </w:r>
          </w:p>
        </w:tc>
      </w:tr>
      <w:tr w:rsidR="00D43947" w:rsidRPr="00657931" w14:paraId="1D6B4BBA" w14:textId="77777777" w:rsidTr="00E072A2">
        <w:trPr>
          <w:trHeight w:val="710"/>
        </w:trPr>
        <w:tc>
          <w:tcPr>
            <w:tcW w:w="1795" w:type="dxa"/>
            <w:shd w:val="clear" w:color="auto" w:fill="FFFFFF" w:themeFill="background1"/>
          </w:tcPr>
          <w:p w14:paraId="03474C90" w14:textId="4321220A" w:rsidR="00D43947" w:rsidRPr="000F754E" w:rsidRDefault="00803230" w:rsidP="00D43947">
            <w:pPr>
              <w:rPr>
                <w:sz w:val="20"/>
                <w:szCs w:val="20"/>
              </w:rPr>
            </w:pPr>
            <w:r w:rsidRPr="008032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D43947" w:rsidRPr="00803230">
              <w:rPr>
                <w:sz w:val="20"/>
                <w:szCs w:val="20"/>
              </w:rPr>
              <w:t>Call to order</w:t>
            </w:r>
            <w:r w:rsidR="00567B01" w:rsidRPr="00803230">
              <w:rPr>
                <w:sz w:val="20"/>
                <w:szCs w:val="20"/>
              </w:rPr>
              <w:t xml:space="preserve">, </w:t>
            </w:r>
            <w:r w:rsidR="00D43947" w:rsidRPr="00803230">
              <w:rPr>
                <w:sz w:val="20"/>
                <w:szCs w:val="20"/>
              </w:rPr>
              <w:t>Pledge</w:t>
            </w:r>
            <w:r w:rsidR="000F754E">
              <w:rPr>
                <w:sz w:val="20"/>
                <w:szCs w:val="20"/>
              </w:rPr>
              <w:t>/</w:t>
            </w:r>
            <w:r w:rsidR="00D43947" w:rsidRPr="00D43947">
              <w:rPr>
                <w:sz w:val="20"/>
                <w:szCs w:val="20"/>
              </w:rPr>
              <w:t>Roll Call/Quorum</w:t>
            </w:r>
          </w:p>
        </w:tc>
        <w:tc>
          <w:tcPr>
            <w:tcW w:w="6750" w:type="dxa"/>
            <w:shd w:val="clear" w:color="auto" w:fill="FFFFFF" w:themeFill="background1"/>
          </w:tcPr>
          <w:p w14:paraId="1E6AE6AF" w14:textId="77777777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>Quorum present</w:t>
            </w:r>
          </w:p>
          <w:p w14:paraId="6150DB65" w14:textId="6FF0F982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>Meeting called to order 1832</w:t>
            </w:r>
          </w:p>
        </w:tc>
        <w:tc>
          <w:tcPr>
            <w:tcW w:w="1710" w:type="dxa"/>
            <w:shd w:val="clear" w:color="auto" w:fill="FFFFFF" w:themeFill="background1"/>
          </w:tcPr>
          <w:p w14:paraId="75FD9C8A" w14:textId="77777777" w:rsidR="00D43947" w:rsidRPr="00657931" w:rsidRDefault="00D43947" w:rsidP="00C24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68FD" w:rsidRPr="00657931" w14:paraId="5BE11DC5" w14:textId="77777777" w:rsidTr="00AA3FAA">
        <w:trPr>
          <w:trHeight w:val="620"/>
        </w:trPr>
        <w:tc>
          <w:tcPr>
            <w:tcW w:w="1795" w:type="dxa"/>
          </w:tcPr>
          <w:p w14:paraId="46E062D8" w14:textId="35172958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92479">
              <w:rPr>
                <w:sz w:val="20"/>
                <w:szCs w:val="20"/>
              </w:rPr>
              <w:t xml:space="preserve">Minutes Review </w:t>
            </w:r>
          </w:p>
        </w:tc>
        <w:tc>
          <w:tcPr>
            <w:tcW w:w="6750" w:type="dxa"/>
          </w:tcPr>
          <w:p w14:paraId="7520150B" w14:textId="39DDCFED" w:rsidR="00A05B65" w:rsidRPr="00B0473F" w:rsidRDefault="00A05B65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5112A8">
              <w:rPr>
                <w:sz w:val="20"/>
                <w:szCs w:val="20"/>
              </w:rPr>
              <w:t>to approve by</w:t>
            </w:r>
            <w:r w:rsidR="006D4F49">
              <w:rPr>
                <w:sz w:val="20"/>
                <w:szCs w:val="20"/>
              </w:rPr>
              <w:t xml:space="preserve"> </w:t>
            </w:r>
            <w:r w:rsidR="00E072A2">
              <w:rPr>
                <w:sz w:val="20"/>
                <w:szCs w:val="20"/>
              </w:rPr>
              <w:t xml:space="preserve">M </w:t>
            </w:r>
            <w:proofErr w:type="gramStart"/>
            <w:r w:rsidR="00E072A2">
              <w:rPr>
                <w:sz w:val="20"/>
                <w:szCs w:val="20"/>
              </w:rPr>
              <w:t>Louy</w:t>
            </w:r>
            <w:r w:rsidR="005112A8">
              <w:rPr>
                <w:sz w:val="20"/>
                <w:szCs w:val="20"/>
              </w:rPr>
              <w:t xml:space="preserve"> </w:t>
            </w:r>
            <w:r w:rsidR="00D43947">
              <w:rPr>
                <w:sz w:val="20"/>
                <w:szCs w:val="20"/>
              </w:rPr>
              <w:t>.</w:t>
            </w:r>
            <w:proofErr w:type="gramEnd"/>
            <w:r w:rsidR="00D43947">
              <w:rPr>
                <w:sz w:val="20"/>
                <w:szCs w:val="20"/>
              </w:rPr>
              <w:t xml:space="preserve"> Second by </w:t>
            </w:r>
            <w:r w:rsidR="006D4F49">
              <w:rPr>
                <w:sz w:val="20"/>
                <w:szCs w:val="20"/>
              </w:rPr>
              <w:t>A-M</w:t>
            </w:r>
            <w:r w:rsidR="00E072A2">
              <w:rPr>
                <w:sz w:val="20"/>
                <w:szCs w:val="20"/>
              </w:rPr>
              <w:t xml:space="preserve"> Sheehan</w:t>
            </w:r>
            <w:r w:rsidR="00D43947">
              <w:rPr>
                <w:sz w:val="20"/>
                <w:szCs w:val="20"/>
              </w:rPr>
              <w:t>.  Discussion with</w:t>
            </w:r>
            <w:r w:rsidR="005112A8">
              <w:rPr>
                <w:sz w:val="20"/>
                <w:szCs w:val="20"/>
              </w:rPr>
              <w:t xml:space="preserve"> corrections</w:t>
            </w:r>
            <w:r w:rsidR="00D43947">
              <w:rPr>
                <w:sz w:val="20"/>
                <w:szCs w:val="20"/>
              </w:rPr>
              <w:t>.  Minutes approved</w:t>
            </w:r>
            <w:r w:rsidR="00E072A2">
              <w:rPr>
                <w:sz w:val="20"/>
                <w:szCs w:val="20"/>
              </w:rPr>
              <w:t xml:space="preserve"> 6-</w:t>
            </w:r>
            <w:proofErr w:type="gramStart"/>
            <w:r w:rsidR="00E072A2">
              <w:rPr>
                <w:sz w:val="20"/>
                <w:szCs w:val="20"/>
              </w:rPr>
              <w:t>0</w:t>
            </w:r>
            <w:r w:rsidR="00D43947">
              <w:rPr>
                <w:sz w:val="20"/>
                <w:szCs w:val="20"/>
              </w:rPr>
              <w:t xml:space="preserve"> .</w:t>
            </w:r>
            <w:proofErr w:type="gramEnd"/>
            <w:r w:rsidR="00D4394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14:paraId="6CD8FFFA" w14:textId="3793A2AA" w:rsidR="00AD68FD" w:rsidRPr="00657931" w:rsidRDefault="000F754E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 to make corrections and post minutes</w:t>
            </w:r>
          </w:p>
        </w:tc>
      </w:tr>
      <w:tr w:rsidR="00AD68FD" w:rsidRPr="00657931" w14:paraId="52EEB076" w14:textId="77777777" w:rsidTr="00E072A2">
        <w:trPr>
          <w:trHeight w:val="575"/>
        </w:trPr>
        <w:tc>
          <w:tcPr>
            <w:tcW w:w="1795" w:type="dxa"/>
          </w:tcPr>
          <w:p w14:paraId="0D8716BE" w14:textId="7A93448B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D04B3">
              <w:rPr>
                <w:sz w:val="20"/>
                <w:szCs w:val="20"/>
              </w:rPr>
              <w:t>Public Hearing</w:t>
            </w:r>
          </w:p>
        </w:tc>
        <w:tc>
          <w:tcPr>
            <w:tcW w:w="6750" w:type="dxa"/>
          </w:tcPr>
          <w:p w14:paraId="41730478" w14:textId="0C47FD00" w:rsidR="00D43947" w:rsidRPr="00E072A2" w:rsidRDefault="005112A8" w:rsidP="00E072A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Hearing</w:t>
            </w:r>
            <w:r w:rsidR="00E072A2">
              <w:rPr>
                <w:sz w:val="20"/>
                <w:szCs w:val="20"/>
              </w:rPr>
              <w:t>- NONE</w:t>
            </w:r>
          </w:p>
        </w:tc>
        <w:tc>
          <w:tcPr>
            <w:tcW w:w="1710" w:type="dxa"/>
          </w:tcPr>
          <w:p w14:paraId="0FAE260E" w14:textId="77777777" w:rsidR="00CD4E44" w:rsidRDefault="00CD4E44" w:rsidP="00C247AA">
            <w:pPr>
              <w:rPr>
                <w:sz w:val="20"/>
                <w:szCs w:val="20"/>
              </w:rPr>
            </w:pPr>
          </w:p>
          <w:p w14:paraId="747F4E60" w14:textId="2A30045E" w:rsidR="00CD4E44" w:rsidRPr="00657931" w:rsidRDefault="00CD4E44" w:rsidP="00C247AA">
            <w:pPr>
              <w:rPr>
                <w:sz w:val="20"/>
                <w:szCs w:val="20"/>
              </w:rPr>
            </w:pPr>
          </w:p>
        </w:tc>
      </w:tr>
      <w:tr w:rsidR="005D04B3" w:rsidRPr="00657931" w14:paraId="0F546546" w14:textId="77777777" w:rsidTr="00AA3FAA">
        <w:trPr>
          <w:trHeight w:val="512"/>
        </w:trPr>
        <w:tc>
          <w:tcPr>
            <w:tcW w:w="1795" w:type="dxa"/>
          </w:tcPr>
          <w:p w14:paraId="60DCACFB" w14:textId="6224EC34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D04B3">
              <w:rPr>
                <w:sz w:val="20"/>
                <w:szCs w:val="20"/>
              </w:rPr>
              <w:t>Application and Sketch</w:t>
            </w:r>
            <w:r>
              <w:rPr>
                <w:sz w:val="20"/>
                <w:szCs w:val="20"/>
              </w:rPr>
              <w:t xml:space="preserve"> </w:t>
            </w:r>
            <w:r w:rsidR="005D04B3">
              <w:rPr>
                <w:sz w:val="20"/>
                <w:szCs w:val="20"/>
              </w:rPr>
              <w:t>Plans</w:t>
            </w:r>
          </w:p>
        </w:tc>
        <w:tc>
          <w:tcPr>
            <w:tcW w:w="6750" w:type="dxa"/>
          </w:tcPr>
          <w:p w14:paraId="0CE50B3A" w14:textId="2F4F0979" w:rsidR="005D04B3" w:rsidRPr="00567B01" w:rsidRDefault="005D04B3" w:rsidP="00567B0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Drinkwine-#9-22 (on hold)</w:t>
            </w:r>
          </w:p>
        </w:tc>
        <w:tc>
          <w:tcPr>
            <w:tcW w:w="1710" w:type="dxa"/>
          </w:tcPr>
          <w:p w14:paraId="49EC7514" w14:textId="77777777" w:rsidR="005D04B3" w:rsidRDefault="005D04B3" w:rsidP="00C247AA">
            <w:pPr>
              <w:rPr>
                <w:sz w:val="20"/>
                <w:szCs w:val="20"/>
              </w:rPr>
            </w:pPr>
          </w:p>
        </w:tc>
      </w:tr>
      <w:tr w:rsidR="005D04B3" w:rsidRPr="00657931" w14:paraId="13CEDADE" w14:textId="77777777" w:rsidTr="00AA3FAA">
        <w:trPr>
          <w:trHeight w:val="260"/>
        </w:trPr>
        <w:tc>
          <w:tcPr>
            <w:tcW w:w="1795" w:type="dxa"/>
          </w:tcPr>
          <w:p w14:paraId="4A749139" w14:textId="18AEAB65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6682B">
              <w:rPr>
                <w:sz w:val="20"/>
                <w:szCs w:val="20"/>
              </w:rPr>
              <w:t>Subdivision in progress</w:t>
            </w:r>
            <w:r w:rsidR="00AA3FAA">
              <w:rPr>
                <w:sz w:val="20"/>
                <w:szCs w:val="20"/>
              </w:rPr>
              <w:t>/</w:t>
            </w:r>
            <w:r w:rsidR="00B6682B">
              <w:rPr>
                <w:sz w:val="20"/>
                <w:szCs w:val="20"/>
              </w:rPr>
              <w:t>Hold over app</w:t>
            </w:r>
            <w:r w:rsidR="00AA3FAA">
              <w:rPr>
                <w:sz w:val="20"/>
                <w:szCs w:val="20"/>
              </w:rPr>
              <w:t>s.</w:t>
            </w:r>
          </w:p>
        </w:tc>
        <w:tc>
          <w:tcPr>
            <w:tcW w:w="6750" w:type="dxa"/>
          </w:tcPr>
          <w:p w14:paraId="74F4240D" w14:textId="3BBB8065" w:rsidR="00567B01" w:rsidRPr="00B6682B" w:rsidRDefault="005D04B3" w:rsidP="00B6682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Drinkwine</w:t>
            </w:r>
            <w:r w:rsidR="00567B01">
              <w:rPr>
                <w:sz w:val="20"/>
                <w:szCs w:val="20"/>
              </w:rPr>
              <w:t xml:space="preserve"> application</w:t>
            </w:r>
            <w:r>
              <w:rPr>
                <w:sz w:val="20"/>
                <w:szCs w:val="20"/>
              </w:rPr>
              <w:t xml:space="preserve"> on hold</w:t>
            </w:r>
          </w:p>
        </w:tc>
        <w:tc>
          <w:tcPr>
            <w:tcW w:w="1710" w:type="dxa"/>
          </w:tcPr>
          <w:p w14:paraId="5517F996" w14:textId="7904B72E" w:rsidR="005D04B3" w:rsidRDefault="006D4F49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Irene/Chuck</w:t>
            </w:r>
            <w:r w:rsidR="004C3762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follow up</w:t>
            </w:r>
          </w:p>
        </w:tc>
      </w:tr>
      <w:tr w:rsidR="00B6682B" w:rsidRPr="00657931" w14:paraId="638F7E47" w14:textId="77777777" w:rsidTr="00E072A2">
        <w:trPr>
          <w:trHeight w:val="2672"/>
        </w:trPr>
        <w:tc>
          <w:tcPr>
            <w:tcW w:w="1795" w:type="dxa"/>
          </w:tcPr>
          <w:p w14:paraId="6DB66DE7" w14:textId="0EB982A2" w:rsidR="00B6682B" w:rsidRDefault="00B6682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Chairman’s Report</w:t>
            </w:r>
          </w:p>
        </w:tc>
        <w:tc>
          <w:tcPr>
            <w:tcW w:w="6750" w:type="dxa"/>
          </w:tcPr>
          <w:p w14:paraId="5AA21A87" w14:textId="6F9950C0" w:rsidR="006D4F49" w:rsidRDefault="006D4F49" w:rsidP="006D4F4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to </w:t>
            </w:r>
            <w:r w:rsidR="00EC7DCD">
              <w:rPr>
                <w:sz w:val="20"/>
                <w:szCs w:val="20"/>
              </w:rPr>
              <w:t>Hebron T</w:t>
            </w:r>
            <w:r>
              <w:rPr>
                <w:sz w:val="20"/>
                <w:szCs w:val="20"/>
              </w:rPr>
              <w:t xml:space="preserve">own </w:t>
            </w:r>
            <w:r w:rsidR="00EC7DC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oard with no follow up actions.  Discuss</w:t>
            </w:r>
            <w:r w:rsidR="00E072A2">
              <w:rPr>
                <w:sz w:val="20"/>
                <w:szCs w:val="20"/>
              </w:rPr>
              <w:t>ion</w:t>
            </w:r>
            <w:r>
              <w:rPr>
                <w:sz w:val="20"/>
                <w:szCs w:val="20"/>
              </w:rPr>
              <w:t xml:space="preserve"> with Supervisor regarding decommissioning plan of Solar Farm.  Town has not received follow up from Norbut at time of Town Meeting 2/13/22</w:t>
            </w:r>
            <w:r w:rsidR="00EC7DCD">
              <w:rPr>
                <w:sz w:val="20"/>
                <w:szCs w:val="20"/>
              </w:rPr>
              <w:t>.  This needs to be in place prior to moving forward with development.</w:t>
            </w:r>
          </w:p>
          <w:p w14:paraId="1DC1B360" w14:textId="698904A9" w:rsidR="0003365C" w:rsidRDefault="0003365C" w:rsidP="006D4F4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  <w:r w:rsidR="00E072A2">
              <w:rPr>
                <w:sz w:val="20"/>
                <w:szCs w:val="20"/>
              </w:rPr>
              <w:t>/handouts</w:t>
            </w:r>
            <w:r>
              <w:rPr>
                <w:sz w:val="20"/>
                <w:szCs w:val="20"/>
              </w:rPr>
              <w:t xml:space="preserve"> reviewed regarding renewable energy as it relates to decommissioning, appeals, etc.  M</w:t>
            </w:r>
            <w:r w:rsidR="00E072A2">
              <w:rPr>
                <w:sz w:val="20"/>
                <w:szCs w:val="20"/>
              </w:rPr>
              <w:t>s. Louy</w:t>
            </w:r>
            <w:r>
              <w:rPr>
                <w:sz w:val="20"/>
                <w:szCs w:val="20"/>
              </w:rPr>
              <w:t xml:space="preserve"> shared the new office being stood up at state level</w:t>
            </w:r>
            <w:r w:rsidR="00E072A2">
              <w:rPr>
                <w:sz w:val="20"/>
                <w:szCs w:val="20"/>
              </w:rPr>
              <w:t>- Office of</w:t>
            </w:r>
          </w:p>
          <w:p w14:paraId="0AA31DB9" w14:textId="7C11B7C9" w:rsidR="00B6682B" w:rsidRPr="00E072A2" w:rsidRDefault="0003365C" w:rsidP="00EC7DC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position on Planning Board needs to have public advertisement.  This will be initiated by Town Board/Clerk</w:t>
            </w:r>
            <w:r w:rsidR="00E072A2">
              <w:rPr>
                <w:sz w:val="20"/>
                <w:szCs w:val="20"/>
              </w:rPr>
              <w:t>.  Encourage current members to also recruit for position.</w:t>
            </w:r>
          </w:p>
        </w:tc>
        <w:tc>
          <w:tcPr>
            <w:tcW w:w="1710" w:type="dxa"/>
          </w:tcPr>
          <w:p w14:paraId="5C039D3D" w14:textId="77777777" w:rsidR="00B6682B" w:rsidRDefault="00EC7DCD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Chuck to follow up with Brian Campbell, Town Supervisor</w:t>
            </w:r>
          </w:p>
          <w:p w14:paraId="4534FD60" w14:textId="77777777" w:rsidR="0003365C" w:rsidRDefault="0003365C" w:rsidP="00C247AA">
            <w:pPr>
              <w:rPr>
                <w:sz w:val="20"/>
                <w:szCs w:val="20"/>
              </w:rPr>
            </w:pPr>
          </w:p>
          <w:p w14:paraId="2EB7FDC7" w14:textId="1CE9256B" w:rsidR="0003365C" w:rsidRDefault="0003365C" w:rsidP="00C247AA">
            <w:pPr>
              <w:rPr>
                <w:sz w:val="20"/>
                <w:szCs w:val="20"/>
              </w:rPr>
            </w:pPr>
          </w:p>
        </w:tc>
      </w:tr>
      <w:tr w:rsidR="005E4A5B" w:rsidRPr="00657931" w14:paraId="51C5CF00" w14:textId="77777777" w:rsidTr="00AA3FAA">
        <w:trPr>
          <w:trHeight w:val="1160"/>
        </w:trPr>
        <w:tc>
          <w:tcPr>
            <w:tcW w:w="1795" w:type="dxa"/>
          </w:tcPr>
          <w:p w14:paraId="1B62184F" w14:textId="4C1645D9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Clerk/Secretary Report</w:t>
            </w:r>
          </w:p>
        </w:tc>
        <w:tc>
          <w:tcPr>
            <w:tcW w:w="6750" w:type="dxa"/>
          </w:tcPr>
          <w:p w14:paraId="6B1FD2F5" w14:textId="3050C02B" w:rsidR="0003365C" w:rsidRDefault="0003365C" w:rsidP="0003365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work with Dave regarding hand off of materials.  Awaiting access to HPB email.</w:t>
            </w:r>
          </w:p>
          <w:p w14:paraId="1D4B3E35" w14:textId="1F47109E" w:rsidR="005E4A5B" w:rsidRDefault="00AA2D19" w:rsidP="000F754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Requests for new building </w:t>
            </w:r>
            <w:r w:rsidR="00E072A2">
              <w:rPr>
                <w:sz w:val="20"/>
                <w:szCs w:val="20"/>
              </w:rPr>
              <w:t>and additions to current structures coming in via phone calls.  Asking for direction for these calls/inquiries.  Per board members…new requests start with Washington County offices</w:t>
            </w:r>
          </w:p>
        </w:tc>
        <w:tc>
          <w:tcPr>
            <w:tcW w:w="1710" w:type="dxa"/>
          </w:tcPr>
          <w:p w14:paraId="6A9E30DF" w14:textId="77777777" w:rsidR="005E4A5B" w:rsidRDefault="005E4A5B" w:rsidP="00E072A2">
            <w:pPr>
              <w:rPr>
                <w:sz w:val="20"/>
                <w:szCs w:val="20"/>
              </w:rPr>
            </w:pPr>
          </w:p>
        </w:tc>
      </w:tr>
      <w:tr w:rsidR="003E454C" w:rsidRPr="00657931" w14:paraId="6FAD97B2" w14:textId="77777777" w:rsidTr="00AA3FAA">
        <w:trPr>
          <w:trHeight w:val="620"/>
        </w:trPr>
        <w:tc>
          <w:tcPr>
            <w:tcW w:w="1795" w:type="dxa"/>
          </w:tcPr>
          <w:p w14:paraId="16336F08" w14:textId="1B0D8376" w:rsidR="003E454C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Old Business</w:t>
            </w:r>
          </w:p>
        </w:tc>
        <w:tc>
          <w:tcPr>
            <w:tcW w:w="6750" w:type="dxa"/>
          </w:tcPr>
          <w:p w14:paraId="79675ECF" w14:textId="77777777" w:rsidR="003E454C" w:rsidRPr="00B953BD" w:rsidRDefault="007A74A4" w:rsidP="005D04B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 w:rsidRPr="00B953BD">
              <w:rPr>
                <w:b/>
                <w:bCs/>
                <w:sz w:val="20"/>
                <w:szCs w:val="20"/>
              </w:rPr>
              <w:t>Land Subdivision Regulations and Guidelines</w:t>
            </w:r>
          </w:p>
          <w:p w14:paraId="310DF4FA" w14:textId="77777777" w:rsidR="007A74A4" w:rsidRPr="007A74A4" w:rsidRDefault="007A74A4" w:rsidP="007A74A4">
            <w:pPr>
              <w:pStyle w:val="ListParagraph"/>
              <w:numPr>
                <w:ilvl w:val="1"/>
                <w:numId w:val="15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11/2020</w:t>
            </w:r>
          </w:p>
          <w:p w14:paraId="56B8458C" w14:textId="7137ADA7" w:rsidR="007A74A4" w:rsidRPr="007A74A4" w:rsidRDefault="007A74A4" w:rsidP="007A74A4">
            <w:pPr>
              <w:pStyle w:val="ListParagraph"/>
              <w:numPr>
                <w:ilvl w:val="1"/>
                <w:numId w:val="15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Needs to be updated </w:t>
            </w:r>
            <w:r w:rsidR="00E072A2">
              <w:rPr>
                <w:sz w:val="20"/>
                <w:szCs w:val="20"/>
              </w:rPr>
              <w:t>as the 2020 version</w:t>
            </w:r>
            <w:r>
              <w:rPr>
                <w:sz w:val="20"/>
                <w:szCs w:val="20"/>
              </w:rPr>
              <w:t xml:space="preserve"> is the most UTD </w:t>
            </w:r>
          </w:p>
          <w:p w14:paraId="4E37425F" w14:textId="754D8A99" w:rsidR="007A74A4" w:rsidRPr="00B953BD" w:rsidRDefault="007A74A4" w:rsidP="00B953BD">
            <w:pPr>
              <w:pStyle w:val="ListParagraph"/>
              <w:numPr>
                <w:ilvl w:val="1"/>
                <w:numId w:val="15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a small committee to work with legal to be sure UTD with state laws, consistency throughout document</w:t>
            </w:r>
          </w:p>
        </w:tc>
        <w:tc>
          <w:tcPr>
            <w:tcW w:w="1710" w:type="dxa"/>
          </w:tcPr>
          <w:p w14:paraId="175CC729" w14:textId="22405DCD" w:rsidR="003E454C" w:rsidRDefault="007A74A4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Irene to get from Dottie and send to members.  Be prepared to </w:t>
            </w:r>
            <w:proofErr w:type="gramStart"/>
            <w:r w:rsidR="00E072A2">
              <w:rPr>
                <w:sz w:val="20"/>
                <w:szCs w:val="20"/>
              </w:rPr>
              <w:t>bring</w:t>
            </w:r>
            <w:proofErr w:type="gramEnd"/>
          </w:p>
          <w:p w14:paraId="38FA26C1" w14:textId="44F445B0" w:rsidR="007A74A4" w:rsidRDefault="00B953BD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A74A4">
              <w:rPr>
                <w:sz w:val="20"/>
                <w:szCs w:val="20"/>
              </w:rPr>
              <w:t>o March meeting to discuss changes</w:t>
            </w:r>
          </w:p>
        </w:tc>
      </w:tr>
      <w:tr w:rsidR="005D04B3" w:rsidRPr="00657931" w14:paraId="22602AA3" w14:textId="77777777" w:rsidTr="00AA3FAA">
        <w:trPr>
          <w:trHeight w:val="620"/>
        </w:trPr>
        <w:tc>
          <w:tcPr>
            <w:tcW w:w="1795" w:type="dxa"/>
          </w:tcPr>
          <w:p w14:paraId="6A8D674F" w14:textId="3767B424" w:rsidR="005D04B3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New Business</w:t>
            </w:r>
          </w:p>
          <w:p w14:paraId="5B4CD370" w14:textId="391F1544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750" w:type="dxa"/>
          </w:tcPr>
          <w:p w14:paraId="552F81CE" w14:textId="27BC56D3" w:rsidR="005E4A5B" w:rsidRPr="00AA2D19" w:rsidRDefault="00AA2D19" w:rsidP="005D04B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Saratoga Training</w:t>
            </w:r>
          </w:p>
          <w:p w14:paraId="7F5BA122" w14:textId="5FA72A6D" w:rsidR="00AA2D19" w:rsidRDefault="00AA2D19" w:rsidP="00AA2D19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State moving more training onsite</w:t>
            </w:r>
          </w:p>
          <w:p w14:paraId="2B139388" w14:textId="49041CF6" w:rsidR="00AA2D19" w:rsidRDefault="00AA2D19" w:rsidP="00AA2D19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York Planning Federation offers continuing </w:t>
            </w:r>
            <w:r w:rsidR="007A74A4">
              <w:rPr>
                <w:sz w:val="20"/>
                <w:szCs w:val="20"/>
              </w:rPr>
              <w:t>Education</w:t>
            </w:r>
            <w:r>
              <w:rPr>
                <w:sz w:val="20"/>
                <w:szCs w:val="20"/>
              </w:rPr>
              <w:t xml:space="preserve"> and can get annual membership for the town</w:t>
            </w:r>
            <w:r w:rsidR="00E072A2">
              <w:rPr>
                <w:sz w:val="20"/>
                <w:szCs w:val="20"/>
              </w:rPr>
              <w:t xml:space="preserve"> board </w:t>
            </w:r>
            <w:proofErr w:type="gramStart"/>
            <w:r w:rsidR="00E072A2">
              <w:rPr>
                <w:sz w:val="20"/>
                <w:szCs w:val="20"/>
              </w:rPr>
              <w:t>members</w:t>
            </w:r>
            <w:proofErr w:type="gramEnd"/>
          </w:p>
          <w:p w14:paraId="294B6197" w14:textId="7849D7CE" w:rsidR="00AA2D19" w:rsidRDefault="00E072A2" w:rsidP="00AA2D19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Petrillo</w:t>
            </w:r>
            <w:r w:rsidR="00AA2D19">
              <w:rPr>
                <w:sz w:val="20"/>
                <w:szCs w:val="20"/>
              </w:rPr>
              <w:t xml:space="preserve"> attended Case Law and found very interesting.  Provided handout to </w:t>
            </w:r>
            <w:proofErr w:type="gramStart"/>
            <w:r w:rsidR="00AA2D19">
              <w:rPr>
                <w:sz w:val="20"/>
                <w:szCs w:val="20"/>
              </w:rPr>
              <w:t>members</w:t>
            </w:r>
            <w:proofErr w:type="gramEnd"/>
          </w:p>
          <w:p w14:paraId="5494DD23" w14:textId="797A533C" w:rsidR="00690E0E" w:rsidRDefault="00690E0E" w:rsidP="00AA2D19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shared handouts from her </w:t>
            </w:r>
            <w:proofErr w:type="gramStart"/>
            <w:r>
              <w:rPr>
                <w:sz w:val="20"/>
                <w:szCs w:val="20"/>
              </w:rPr>
              <w:t>presentation</w:t>
            </w:r>
            <w:proofErr w:type="gramEnd"/>
          </w:p>
          <w:p w14:paraId="64D813D7" w14:textId="2F082400" w:rsidR="00690E0E" w:rsidRDefault="00690E0E" w:rsidP="00AA2D19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Irene attended Overview of </w:t>
            </w:r>
            <w:r w:rsidR="009B1764">
              <w:rPr>
                <w:sz w:val="20"/>
                <w:szCs w:val="20"/>
              </w:rPr>
              <w:t>Planning Board…recommendation to consider alternate</w:t>
            </w:r>
            <w:r w:rsidR="00E072A2">
              <w:rPr>
                <w:sz w:val="20"/>
                <w:szCs w:val="20"/>
              </w:rPr>
              <w:t xml:space="preserve"> member for Planning Board to cover when there is a conflict of interest with members.  </w:t>
            </w:r>
          </w:p>
          <w:p w14:paraId="153A2C3B" w14:textId="77777777" w:rsidR="003E454C" w:rsidRPr="00E072A2" w:rsidRDefault="003E454C" w:rsidP="00E072A2">
            <w:pPr>
              <w:rPr>
                <w:b/>
                <w:bCs/>
                <w:sz w:val="20"/>
                <w:szCs w:val="20"/>
              </w:rPr>
            </w:pPr>
          </w:p>
          <w:p w14:paraId="1CDB3F90" w14:textId="345501EC" w:rsidR="00DA62AB" w:rsidRDefault="00DA62AB" w:rsidP="00DA62AB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 w:rsidRPr="00DA62AB">
              <w:rPr>
                <w:b/>
                <w:bCs/>
                <w:sz w:val="20"/>
                <w:szCs w:val="20"/>
              </w:rPr>
              <w:t>Site Plan Review</w:t>
            </w:r>
          </w:p>
          <w:p w14:paraId="749E716C" w14:textId="77777777" w:rsidR="00DA62AB" w:rsidRDefault="0008611F" w:rsidP="00AA2D19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 plan was reviewed and during that period the Town Board presented in public hearing and was not endorsed/enacted at that time.  </w:t>
            </w:r>
          </w:p>
          <w:p w14:paraId="067295E1" w14:textId="35264EC5" w:rsidR="0008611F" w:rsidRDefault="0008611F" w:rsidP="00AA2D19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“Intrusive Development” what is qualified as intrusive?  Members identified need for definitions to support statements.  Consider to have Pamela </w:t>
            </w:r>
            <w:proofErr w:type="spellStart"/>
            <w:r>
              <w:rPr>
                <w:sz w:val="20"/>
                <w:szCs w:val="20"/>
              </w:rPr>
              <w:t>Landi</w:t>
            </w:r>
            <w:proofErr w:type="spellEnd"/>
            <w:r>
              <w:rPr>
                <w:sz w:val="20"/>
                <w:szCs w:val="20"/>
              </w:rPr>
              <w:t xml:space="preserve"> come to walk board through developing our Site Plan.  Need to understand what does/does not come to the board.  Consider looking at state </w:t>
            </w:r>
            <w:r w:rsidR="008C2AD1">
              <w:rPr>
                <w:sz w:val="20"/>
                <w:szCs w:val="20"/>
              </w:rPr>
              <w:t>definitions.</w:t>
            </w:r>
          </w:p>
          <w:p w14:paraId="7D7FD1D1" w14:textId="77777777" w:rsidR="0008611F" w:rsidRDefault="0008611F" w:rsidP="00AA2D19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Michelle’s </w:t>
            </w:r>
            <w:r w:rsidR="008C2AD1">
              <w:rPr>
                <w:sz w:val="20"/>
                <w:szCs w:val="20"/>
              </w:rPr>
              <w:t>article, NYS Local and Gov Services call out issue of sub division and site review cannot be done on one project.</w:t>
            </w:r>
            <w:r w:rsidR="003E454C">
              <w:rPr>
                <w:sz w:val="20"/>
                <w:szCs w:val="20"/>
              </w:rPr>
              <w:t xml:space="preserve">  Investigate how that works and how HPB can consider </w:t>
            </w:r>
            <w:proofErr w:type="gramStart"/>
            <w:r w:rsidR="003E454C">
              <w:rPr>
                <w:sz w:val="20"/>
                <w:szCs w:val="20"/>
              </w:rPr>
              <w:t>this</w:t>
            </w:r>
            <w:proofErr w:type="gramEnd"/>
          </w:p>
          <w:p w14:paraId="329C7F79" w14:textId="106C2238" w:rsidR="003E454C" w:rsidRDefault="003E454C" w:rsidP="00AA2D19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Renewable energy</w:t>
            </w:r>
            <w:r w:rsidR="00E072A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need to consider wording that refers to “anti-glare”, “shuttering”, EPA compliance of recent standards and setbacks</w:t>
            </w:r>
            <w:r w:rsidR="007A74A4">
              <w:rPr>
                <w:sz w:val="20"/>
                <w:szCs w:val="20"/>
              </w:rPr>
              <w:t>, aesthetics, screening, impact on wild life/vegetation</w:t>
            </w:r>
            <w:r>
              <w:rPr>
                <w:sz w:val="20"/>
                <w:szCs w:val="20"/>
              </w:rPr>
              <w:t xml:space="preserve">  </w:t>
            </w:r>
          </w:p>
          <w:p w14:paraId="1F6976FE" w14:textId="2C06AE0A" w:rsidR="00184534" w:rsidRDefault="00184534" w:rsidP="00184534">
            <w:pPr>
              <w:pStyle w:val="ListParagraph"/>
              <w:rPr>
                <w:sz w:val="20"/>
                <w:szCs w:val="20"/>
              </w:rPr>
            </w:pPr>
          </w:p>
          <w:p w14:paraId="174F7F37" w14:textId="77777777" w:rsidR="00184534" w:rsidRDefault="00184534" w:rsidP="00184534">
            <w:pPr>
              <w:pStyle w:val="ListParagraph"/>
              <w:rPr>
                <w:sz w:val="20"/>
                <w:szCs w:val="20"/>
              </w:rPr>
            </w:pPr>
          </w:p>
          <w:p w14:paraId="71DA19F5" w14:textId="77777777" w:rsidR="00B953BD" w:rsidRPr="00831754" w:rsidRDefault="00B953BD" w:rsidP="00B953BD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 w:rsidRPr="00831754">
              <w:rPr>
                <w:b/>
                <w:bCs/>
                <w:sz w:val="20"/>
                <w:szCs w:val="20"/>
              </w:rPr>
              <w:t>Fee Schedule</w:t>
            </w:r>
          </w:p>
          <w:p w14:paraId="5722C71C" w14:textId="77777777" w:rsidR="00B953BD" w:rsidRDefault="00B953BD" w:rsidP="00B953BD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is taking into consideration surrounding town site fees to compare.  Hebron’s fees are currently below surrounding towns.</w:t>
            </w:r>
          </w:p>
          <w:p w14:paraId="6C3D67CB" w14:textId="77777777" w:rsidR="00B953BD" w:rsidRDefault="00B953BD" w:rsidP="00B953BD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spreadsheet of surrounding town’s fees.</w:t>
            </w:r>
          </w:p>
          <w:p w14:paraId="0AC3C2CC" w14:textId="77777777" w:rsidR="00B953BD" w:rsidRDefault="00B953BD" w:rsidP="00B953BD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Regulation pamphlet could be increased consider increase from $2 to $5.  </w:t>
            </w:r>
          </w:p>
          <w:p w14:paraId="1314BCE4" w14:textId="5207D455" w:rsidR="00B953BD" w:rsidRDefault="00B953BD" w:rsidP="00B953BD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ordinance fee</w:t>
            </w:r>
            <w:r w:rsidR="00184534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</w:t>
            </w:r>
            <w:r w:rsidR="00184534">
              <w:rPr>
                <w:sz w:val="20"/>
                <w:szCs w:val="20"/>
              </w:rPr>
              <w:t>consider</w:t>
            </w:r>
            <w:r>
              <w:rPr>
                <w:sz w:val="20"/>
                <w:szCs w:val="20"/>
              </w:rPr>
              <w:t xml:space="preserve"> creating </w:t>
            </w:r>
            <w:r w:rsidR="00184534">
              <w:rPr>
                <w:sz w:val="20"/>
                <w:szCs w:val="20"/>
              </w:rPr>
              <w:t>fee schedule that</w:t>
            </w:r>
            <w:r>
              <w:rPr>
                <w:sz w:val="20"/>
                <w:szCs w:val="20"/>
              </w:rPr>
              <w:t xml:space="preserve"> mirror</w:t>
            </w:r>
            <w:r w:rsidR="0018453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Hartford</w:t>
            </w:r>
          </w:p>
          <w:p w14:paraId="1D9F33D2" w14:textId="77777777" w:rsidR="00B953BD" w:rsidRDefault="00B953BD" w:rsidP="00B953BD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opportunities to collect fees through the planning </w:t>
            </w:r>
            <w:proofErr w:type="gramStart"/>
            <w:r>
              <w:rPr>
                <w:sz w:val="20"/>
                <w:szCs w:val="20"/>
              </w:rPr>
              <w:t>board</w:t>
            </w:r>
            <w:proofErr w:type="gramEnd"/>
          </w:p>
          <w:p w14:paraId="7F93D394" w14:textId="77777777" w:rsidR="00B953BD" w:rsidRDefault="00B953BD" w:rsidP="00B953BD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Bring to Town Board with Site Plan to get approval/support for </w:t>
            </w:r>
            <w:proofErr w:type="gramStart"/>
            <w:r>
              <w:rPr>
                <w:sz w:val="20"/>
                <w:szCs w:val="20"/>
              </w:rPr>
              <w:t>both</w:t>
            </w:r>
            <w:proofErr w:type="gramEnd"/>
          </w:p>
          <w:p w14:paraId="2D58651A" w14:textId="28071424" w:rsidR="00B953BD" w:rsidRPr="00B953BD" w:rsidRDefault="00B953BD" w:rsidP="00B953B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045B120" w14:textId="77777777" w:rsidR="005D04B3" w:rsidRDefault="005D04B3" w:rsidP="00C247AA">
            <w:pPr>
              <w:rPr>
                <w:sz w:val="20"/>
                <w:szCs w:val="20"/>
              </w:rPr>
            </w:pPr>
          </w:p>
          <w:p w14:paraId="4DCBCDEE" w14:textId="6A225304" w:rsidR="00DA62AB" w:rsidRDefault="00690E0E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up with </w:t>
            </w:r>
            <w:r w:rsidR="003E454C">
              <w:rPr>
                <w:sz w:val="20"/>
                <w:szCs w:val="20"/>
              </w:rPr>
              <w:t xml:space="preserve">Hebron </w:t>
            </w:r>
            <w:r>
              <w:rPr>
                <w:sz w:val="20"/>
                <w:szCs w:val="20"/>
              </w:rPr>
              <w:t xml:space="preserve">town on status of trailer </w:t>
            </w:r>
            <w:proofErr w:type="gramStart"/>
            <w:r>
              <w:rPr>
                <w:sz w:val="20"/>
                <w:szCs w:val="20"/>
              </w:rPr>
              <w:t>ordinance</w:t>
            </w:r>
            <w:proofErr w:type="gramEnd"/>
          </w:p>
          <w:p w14:paraId="2BECD8D2" w14:textId="77777777" w:rsidR="00DA62AB" w:rsidRDefault="00DA62AB" w:rsidP="00C247AA">
            <w:pPr>
              <w:rPr>
                <w:sz w:val="20"/>
                <w:szCs w:val="20"/>
              </w:rPr>
            </w:pPr>
          </w:p>
          <w:p w14:paraId="0D4F767A" w14:textId="77777777" w:rsidR="00DA62AB" w:rsidRDefault="00DA62AB" w:rsidP="00C247AA">
            <w:pPr>
              <w:rPr>
                <w:sz w:val="20"/>
                <w:szCs w:val="20"/>
              </w:rPr>
            </w:pPr>
          </w:p>
          <w:p w14:paraId="35EB3BE3" w14:textId="77777777" w:rsidR="00DA62AB" w:rsidRDefault="00DA62AB" w:rsidP="00C247AA">
            <w:pPr>
              <w:rPr>
                <w:sz w:val="20"/>
                <w:szCs w:val="20"/>
              </w:rPr>
            </w:pPr>
          </w:p>
          <w:p w14:paraId="72D557B7" w14:textId="77777777" w:rsidR="00DA62AB" w:rsidRDefault="00DA62AB" w:rsidP="00C247AA">
            <w:pPr>
              <w:rPr>
                <w:sz w:val="20"/>
                <w:szCs w:val="20"/>
              </w:rPr>
            </w:pPr>
          </w:p>
          <w:p w14:paraId="3A34C1F8" w14:textId="77777777" w:rsidR="00B877DA" w:rsidRDefault="00B877DA" w:rsidP="00C247AA">
            <w:pPr>
              <w:rPr>
                <w:sz w:val="20"/>
                <w:szCs w:val="20"/>
              </w:rPr>
            </w:pPr>
          </w:p>
          <w:p w14:paraId="5EA43416" w14:textId="77777777" w:rsidR="007E2209" w:rsidRDefault="007E2209" w:rsidP="00C247AA">
            <w:pPr>
              <w:rPr>
                <w:sz w:val="20"/>
                <w:szCs w:val="20"/>
              </w:rPr>
            </w:pPr>
          </w:p>
          <w:p w14:paraId="2F59AE31" w14:textId="77777777" w:rsidR="008C2AD1" w:rsidRDefault="008C2AD1" w:rsidP="00C247AA">
            <w:pPr>
              <w:rPr>
                <w:sz w:val="20"/>
                <w:szCs w:val="20"/>
              </w:rPr>
            </w:pPr>
          </w:p>
          <w:p w14:paraId="251F7612" w14:textId="77777777" w:rsidR="008C2AD1" w:rsidRDefault="008C2AD1" w:rsidP="00C247AA">
            <w:pPr>
              <w:rPr>
                <w:sz w:val="20"/>
                <w:szCs w:val="20"/>
              </w:rPr>
            </w:pPr>
          </w:p>
          <w:p w14:paraId="275548AE" w14:textId="2A4486C8" w:rsidR="008C2AD1" w:rsidRDefault="008C2AD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Chuck will reach out to Pam </w:t>
            </w:r>
            <w:proofErr w:type="spellStart"/>
            <w:r>
              <w:rPr>
                <w:sz w:val="20"/>
                <w:szCs w:val="20"/>
              </w:rPr>
              <w:t>Landi</w:t>
            </w:r>
            <w:proofErr w:type="spellEnd"/>
          </w:p>
          <w:p w14:paraId="4E22950B" w14:textId="77777777" w:rsidR="008C2AD1" w:rsidRDefault="008C2AD1" w:rsidP="00C247AA">
            <w:pPr>
              <w:rPr>
                <w:sz w:val="20"/>
                <w:szCs w:val="20"/>
              </w:rPr>
            </w:pPr>
          </w:p>
          <w:p w14:paraId="225EE452" w14:textId="77777777" w:rsidR="008C2AD1" w:rsidRDefault="008C2AD1" w:rsidP="00C247AA">
            <w:pPr>
              <w:rPr>
                <w:sz w:val="20"/>
                <w:szCs w:val="20"/>
              </w:rPr>
            </w:pPr>
          </w:p>
          <w:p w14:paraId="53CF5E5C" w14:textId="77777777" w:rsidR="008C2AD1" w:rsidRDefault="008C2AD1" w:rsidP="00C247AA">
            <w:pPr>
              <w:rPr>
                <w:sz w:val="20"/>
                <w:szCs w:val="20"/>
              </w:rPr>
            </w:pPr>
          </w:p>
          <w:p w14:paraId="71C22EC6" w14:textId="77777777" w:rsidR="008C2AD1" w:rsidRDefault="008C2AD1" w:rsidP="00C247AA">
            <w:pPr>
              <w:rPr>
                <w:sz w:val="20"/>
                <w:szCs w:val="20"/>
              </w:rPr>
            </w:pPr>
          </w:p>
          <w:p w14:paraId="7BE69E94" w14:textId="77777777" w:rsidR="00E072A2" w:rsidRDefault="00E072A2" w:rsidP="00C247AA">
            <w:pPr>
              <w:rPr>
                <w:sz w:val="20"/>
                <w:szCs w:val="20"/>
              </w:rPr>
            </w:pPr>
          </w:p>
          <w:p w14:paraId="63D6123D" w14:textId="285D1243" w:rsidR="008C2AD1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review</w:t>
            </w:r>
            <w:r w:rsidR="00E072A2">
              <w:rPr>
                <w:sz w:val="20"/>
                <w:szCs w:val="20"/>
              </w:rPr>
              <w:t xml:space="preserve"> materials on Site Plan</w:t>
            </w:r>
            <w:r>
              <w:rPr>
                <w:sz w:val="20"/>
                <w:szCs w:val="20"/>
              </w:rPr>
              <w:t xml:space="preserve"> and prepare for March Meeting</w:t>
            </w:r>
          </w:p>
          <w:p w14:paraId="14949D39" w14:textId="77777777" w:rsidR="00B953BD" w:rsidRDefault="00B953BD" w:rsidP="00C247AA">
            <w:pPr>
              <w:rPr>
                <w:sz w:val="20"/>
                <w:szCs w:val="20"/>
              </w:rPr>
            </w:pPr>
          </w:p>
          <w:p w14:paraId="1EA2D036" w14:textId="77777777" w:rsidR="00B953BD" w:rsidRDefault="00B953BD" w:rsidP="00C247AA">
            <w:pPr>
              <w:rPr>
                <w:sz w:val="20"/>
                <w:szCs w:val="20"/>
              </w:rPr>
            </w:pPr>
          </w:p>
          <w:p w14:paraId="7BA95C6B" w14:textId="77777777" w:rsidR="00B953BD" w:rsidRDefault="00B953BD" w:rsidP="00C247AA">
            <w:pPr>
              <w:rPr>
                <w:sz w:val="20"/>
                <w:szCs w:val="20"/>
              </w:rPr>
            </w:pPr>
          </w:p>
          <w:p w14:paraId="633EA7D1" w14:textId="77777777" w:rsidR="00B953BD" w:rsidRDefault="00B953BD" w:rsidP="00B95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 to bring recommendation to Town Board for direction.  </w:t>
            </w:r>
          </w:p>
          <w:p w14:paraId="332B6220" w14:textId="2B4B723A" w:rsidR="00B953BD" w:rsidRDefault="00B953BD" w:rsidP="00C247AA">
            <w:pPr>
              <w:rPr>
                <w:sz w:val="20"/>
                <w:szCs w:val="20"/>
              </w:rPr>
            </w:pPr>
          </w:p>
        </w:tc>
      </w:tr>
      <w:tr w:rsidR="00492479" w:rsidRPr="00657931" w14:paraId="69AC9524" w14:textId="77777777" w:rsidTr="00AA3FAA">
        <w:trPr>
          <w:trHeight w:val="338"/>
        </w:trPr>
        <w:tc>
          <w:tcPr>
            <w:tcW w:w="1795" w:type="dxa"/>
          </w:tcPr>
          <w:p w14:paraId="5B8F7FAD" w14:textId="291A4361" w:rsidR="00492479" w:rsidRDefault="00492479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Adjournment</w:t>
            </w:r>
          </w:p>
        </w:tc>
        <w:tc>
          <w:tcPr>
            <w:tcW w:w="6750" w:type="dxa"/>
          </w:tcPr>
          <w:p w14:paraId="2B21ED0F" w14:textId="49576176" w:rsidR="00492479" w:rsidRPr="00875F64" w:rsidRDefault="00572B61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adjourn by </w:t>
            </w:r>
            <w:r w:rsidR="001F0704">
              <w:rPr>
                <w:sz w:val="20"/>
                <w:szCs w:val="20"/>
              </w:rPr>
              <w:t>J</w:t>
            </w:r>
            <w:r w:rsidR="00110474">
              <w:rPr>
                <w:sz w:val="20"/>
                <w:szCs w:val="20"/>
              </w:rPr>
              <w:t>. Long</w:t>
            </w:r>
            <w:r w:rsidR="001F0704">
              <w:rPr>
                <w:sz w:val="20"/>
                <w:szCs w:val="20"/>
              </w:rPr>
              <w:t xml:space="preserve"> second by </w:t>
            </w:r>
            <w:r w:rsidR="002A7982">
              <w:rPr>
                <w:sz w:val="20"/>
                <w:szCs w:val="20"/>
              </w:rPr>
              <w:t>E Pelletier</w:t>
            </w:r>
            <w:r w:rsidR="00110474">
              <w:rPr>
                <w:sz w:val="20"/>
                <w:szCs w:val="20"/>
              </w:rPr>
              <w:t>.  Approved 6-0</w:t>
            </w:r>
          </w:p>
        </w:tc>
        <w:tc>
          <w:tcPr>
            <w:tcW w:w="1710" w:type="dxa"/>
          </w:tcPr>
          <w:p w14:paraId="4F9030CA" w14:textId="77777777" w:rsidR="00492479" w:rsidRDefault="00492479" w:rsidP="00C247AA">
            <w:pPr>
              <w:rPr>
                <w:sz w:val="20"/>
                <w:szCs w:val="20"/>
              </w:rPr>
            </w:pPr>
          </w:p>
        </w:tc>
      </w:tr>
    </w:tbl>
    <w:p w14:paraId="48DFDD83" w14:textId="5F758599" w:rsidR="008C4380" w:rsidRPr="00AD68FD" w:rsidRDefault="008C4380" w:rsidP="00803230"/>
    <w:sectPr w:rsidR="008C4380" w:rsidRPr="00AD68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3FAC" w14:textId="77777777" w:rsidR="004A62DC" w:rsidRDefault="004A62DC" w:rsidP="004D2DC6">
      <w:pPr>
        <w:spacing w:after="0" w:line="240" w:lineRule="auto"/>
      </w:pPr>
      <w:r>
        <w:separator/>
      </w:r>
    </w:p>
  </w:endnote>
  <w:endnote w:type="continuationSeparator" w:id="0">
    <w:p w14:paraId="232F0CAB" w14:textId="77777777" w:rsidR="004A62DC" w:rsidRDefault="004A62DC" w:rsidP="004D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3767" w14:textId="77777777" w:rsidR="004A62DC" w:rsidRDefault="004A62DC" w:rsidP="004D2DC6">
      <w:pPr>
        <w:spacing w:after="0" w:line="240" w:lineRule="auto"/>
      </w:pPr>
      <w:r>
        <w:separator/>
      </w:r>
    </w:p>
  </w:footnote>
  <w:footnote w:type="continuationSeparator" w:id="0">
    <w:p w14:paraId="20A32A6D" w14:textId="77777777" w:rsidR="004A62DC" w:rsidRDefault="004A62DC" w:rsidP="004D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A530" w14:textId="1337ECE9" w:rsidR="00492479" w:rsidRPr="00791063" w:rsidRDefault="00000000" w:rsidP="00C247AA">
    <w:pPr>
      <w:pStyle w:val="Header"/>
      <w:jc w:val="center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-329758980"/>
        <w:docPartObj>
          <w:docPartGallery w:val="Watermarks"/>
          <w:docPartUnique/>
        </w:docPartObj>
      </w:sdtPr>
      <w:sdtContent>
        <w:r>
          <w:rPr>
            <w:b/>
            <w:bCs/>
            <w:noProof/>
            <w:sz w:val="28"/>
            <w:szCs w:val="28"/>
          </w:rPr>
          <w:pict w14:anchorId="04F334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91063" w:rsidRPr="00791063">
      <w:rPr>
        <w:b/>
        <w:bCs/>
        <w:sz w:val="28"/>
        <w:szCs w:val="28"/>
      </w:rPr>
      <w:t xml:space="preserve">Hebron </w:t>
    </w:r>
    <w:r w:rsidR="008C4380">
      <w:rPr>
        <w:b/>
        <w:bCs/>
        <w:sz w:val="28"/>
        <w:szCs w:val="28"/>
      </w:rPr>
      <w:t>Planning</w:t>
    </w:r>
    <w:r w:rsidR="00492479">
      <w:rPr>
        <w:b/>
        <w:bCs/>
        <w:sz w:val="28"/>
        <w:szCs w:val="28"/>
      </w:rPr>
      <w:t xml:space="preserve"> Board</w:t>
    </w:r>
    <w:r w:rsidR="00C247AA">
      <w:rPr>
        <w:b/>
        <w:bCs/>
        <w:sz w:val="28"/>
        <w:szCs w:val="28"/>
      </w:rPr>
      <w:t>/</w:t>
    </w:r>
    <w:r w:rsidR="00492479">
      <w:rPr>
        <w:b/>
        <w:bCs/>
        <w:sz w:val="28"/>
        <w:szCs w:val="28"/>
      </w:rPr>
      <w:t>Public Hearing</w:t>
    </w:r>
  </w:p>
  <w:p w14:paraId="5E074479" w14:textId="57A79557" w:rsidR="00791063" w:rsidRPr="00791063" w:rsidRDefault="008C4380" w:rsidP="0079106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Summary</w:t>
    </w:r>
  </w:p>
  <w:p w14:paraId="0972D982" w14:textId="20D50F29" w:rsidR="004D2DC6" w:rsidRPr="00C247AA" w:rsidRDefault="006D4F49" w:rsidP="00C247A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February 27.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A89"/>
    <w:multiLevelType w:val="hybridMultilevel"/>
    <w:tmpl w:val="BEAE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1D1"/>
    <w:multiLevelType w:val="hybridMultilevel"/>
    <w:tmpl w:val="A0A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6EB"/>
    <w:multiLevelType w:val="hybridMultilevel"/>
    <w:tmpl w:val="A950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6ECD"/>
    <w:multiLevelType w:val="hybridMultilevel"/>
    <w:tmpl w:val="EB7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75464"/>
    <w:multiLevelType w:val="hybridMultilevel"/>
    <w:tmpl w:val="A752A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BD6980"/>
    <w:multiLevelType w:val="hybridMultilevel"/>
    <w:tmpl w:val="F6D2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63396F"/>
    <w:multiLevelType w:val="hybridMultilevel"/>
    <w:tmpl w:val="1328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0245C"/>
    <w:multiLevelType w:val="hybridMultilevel"/>
    <w:tmpl w:val="51A8E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81B64"/>
    <w:multiLevelType w:val="hybridMultilevel"/>
    <w:tmpl w:val="934E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439D9"/>
    <w:multiLevelType w:val="hybridMultilevel"/>
    <w:tmpl w:val="186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D4AB5"/>
    <w:multiLevelType w:val="hybridMultilevel"/>
    <w:tmpl w:val="675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4938"/>
    <w:multiLevelType w:val="hybridMultilevel"/>
    <w:tmpl w:val="59A80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AA546B"/>
    <w:multiLevelType w:val="hybridMultilevel"/>
    <w:tmpl w:val="2536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F7219"/>
    <w:multiLevelType w:val="hybridMultilevel"/>
    <w:tmpl w:val="2444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C25AA"/>
    <w:multiLevelType w:val="hybridMultilevel"/>
    <w:tmpl w:val="6DF6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7A58"/>
    <w:multiLevelType w:val="hybridMultilevel"/>
    <w:tmpl w:val="CAD4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93C3B"/>
    <w:multiLevelType w:val="hybridMultilevel"/>
    <w:tmpl w:val="E40E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746FA"/>
    <w:multiLevelType w:val="hybridMultilevel"/>
    <w:tmpl w:val="51F0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B301D"/>
    <w:multiLevelType w:val="hybridMultilevel"/>
    <w:tmpl w:val="4992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10CBD"/>
    <w:multiLevelType w:val="hybridMultilevel"/>
    <w:tmpl w:val="4450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C1FC3"/>
    <w:multiLevelType w:val="hybridMultilevel"/>
    <w:tmpl w:val="6396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3ED6"/>
    <w:multiLevelType w:val="hybridMultilevel"/>
    <w:tmpl w:val="B032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28471">
    <w:abstractNumId w:val="6"/>
  </w:num>
  <w:num w:numId="2" w16cid:durableId="2144421660">
    <w:abstractNumId w:val="8"/>
  </w:num>
  <w:num w:numId="3" w16cid:durableId="276955479">
    <w:abstractNumId w:val="3"/>
  </w:num>
  <w:num w:numId="4" w16cid:durableId="2135055742">
    <w:abstractNumId w:val="21"/>
  </w:num>
  <w:num w:numId="5" w16cid:durableId="1801876451">
    <w:abstractNumId w:val="1"/>
  </w:num>
  <w:num w:numId="6" w16cid:durableId="1898584477">
    <w:abstractNumId w:val="15"/>
  </w:num>
  <w:num w:numId="7" w16cid:durableId="1142187249">
    <w:abstractNumId w:val="5"/>
  </w:num>
  <w:num w:numId="8" w16cid:durableId="1295720258">
    <w:abstractNumId w:val="17"/>
  </w:num>
  <w:num w:numId="9" w16cid:durableId="871844327">
    <w:abstractNumId w:val="14"/>
  </w:num>
  <w:num w:numId="10" w16cid:durableId="987435128">
    <w:abstractNumId w:val="0"/>
  </w:num>
  <w:num w:numId="11" w16cid:durableId="1377392715">
    <w:abstractNumId w:val="19"/>
  </w:num>
  <w:num w:numId="12" w16cid:durableId="1491671304">
    <w:abstractNumId w:val="20"/>
  </w:num>
  <w:num w:numId="13" w16cid:durableId="1241253522">
    <w:abstractNumId w:val="9"/>
  </w:num>
  <w:num w:numId="14" w16cid:durableId="679237801">
    <w:abstractNumId w:val="2"/>
  </w:num>
  <w:num w:numId="15" w16cid:durableId="1073814261">
    <w:abstractNumId w:val="18"/>
  </w:num>
  <w:num w:numId="16" w16cid:durableId="1989478778">
    <w:abstractNumId w:val="10"/>
  </w:num>
  <w:num w:numId="17" w16cid:durableId="1330523883">
    <w:abstractNumId w:val="4"/>
  </w:num>
  <w:num w:numId="18" w16cid:durableId="27724461">
    <w:abstractNumId w:val="11"/>
  </w:num>
  <w:num w:numId="19" w16cid:durableId="1614508135">
    <w:abstractNumId w:val="16"/>
  </w:num>
  <w:num w:numId="20" w16cid:durableId="1157652730">
    <w:abstractNumId w:val="12"/>
  </w:num>
  <w:num w:numId="21" w16cid:durableId="1892426511">
    <w:abstractNumId w:val="7"/>
  </w:num>
  <w:num w:numId="22" w16cid:durableId="14355904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C6"/>
    <w:rsid w:val="00007C49"/>
    <w:rsid w:val="00014A5C"/>
    <w:rsid w:val="000248AE"/>
    <w:rsid w:val="0003365C"/>
    <w:rsid w:val="00047847"/>
    <w:rsid w:val="00056C46"/>
    <w:rsid w:val="00062330"/>
    <w:rsid w:val="0008611F"/>
    <w:rsid w:val="00086A01"/>
    <w:rsid w:val="00093144"/>
    <w:rsid w:val="000A2C24"/>
    <w:rsid w:val="000F754E"/>
    <w:rsid w:val="00100CB6"/>
    <w:rsid w:val="00110474"/>
    <w:rsid w:val="0011447B"/>
    <w:rsid w:val="001234DE"/>
    <w:rsid w:val="00155BB9"/>
    <w:rsid w:val="0017049F"/>
    <w:rsid w:val="00184534"/>
    <w:rsid w:val="0018652C"/>
    <w:rsid w:val="001946A1"/>
    <w:rsid w:val="001A0896"/>
    <w:rsid w:val="001A6E40"/>
    <w:rsid w:val="001B76CF"/>
    <w:rsid w:val="001E17CC"/>
    <w:rsid w:val="001F02CE"/>
    <w:rsid w:val="001F0704"/>
    <w:rsid w:val="0022154D"/>
    <w:rsid w:val="00237CDD"/>
    <w:rsid w:val="00254E55"/>
    <w:rsid w:val="00260FD6"/>
    <w:rsid w:val="00273D79"/>
    <w:rsid w:val="002A51D1"/>
    <w:rsid w:val="002A7982"/>
    <w:rsid w:val="002B100B"/>
    <w:rsid w:val="002B2BFC"/>
    <w:rsid w:val="002D29E2"/>
    <w:rsid w:val="002D4600"/>
    <w:rsid w:val="002E113F"/>
    <w:rsid w:val="002E2157"/>
    <w:rsid w:val="00311DF1"/>
    <w:rsid w:val="00331AF7"/>
    <w:rsid w:val="0033346B"/>
    <w:rsid w:val="003870BD"/>
    <w:rsid w:val="003957B7"/>
    <w:rsid w:val="003A2209"/>
    <w:rsid w:val="003B6877"/>
    <w:rsid w:val="003E454C"/>
    <w:rsid w:val="00441FE9"/>
    <w:rsid w:val="00452E77"/>
    <w:rsid w:val="00481DBB"/>
    <w:rsid w:val="00492479"/>
    <w:rsid w:val="004A1CD1"/>
    <w:rsid w:val="004A62DC"/>
    <w:rsid w:val="004C3762"/>
    <w:rsid w:val="004D2DC6"/>
    <w:rsid w:val="00500D2F"/>
    <w:rsid w:val="005112A8"/>
    <w:rsid w:val="005522EB"/>
    <w:rsid w:val="0055787D"/>
    <w:rsid w:val="00567B01"/>
    <w:rsid w:val="00572B61"/>
    <w:rsid w:val="005968B7"/>
    <w:rsid w:val="005B0C76"/>
    <w:rsid w:val="005C0397"/>
    <w:rsid w:val="005C2DCC"/>
    <w:rsid w:val="005D04B3"/>
    <w:rsid w:val="005D76D1"/>
    <w:rsid w:val="005E4A5B"/>
    <w:rsid w:val="005E5648"/>
    <w:rsid w:val="0064131F"/>
    <w:rsid w:val="00657931"/>
    <w:rsid w:val="00663F26"/>
    <w:rsid w:val="00665389"/>
    <w:rsid w:val="006817D5"/>
    <w:rsid w:val="00690E0E"/>
    <w:rsid w:val="006A0D24"/>
    <w:rsid w:val="006C520D"/>
    <w:rsid w:val="006D4F49"/>
    <w:rsid w:val="006E2BB9"/>
    <w:rsid w:val="006E62A8"/>
    <w:rsid w:val="006E798B"/>
    <w:rsid w:val="006F33E5"/>
    <w:rsid w:val="006F6F73"/>
    <w:rsid w:val="00707A5D"/>
    <w:rsid w:val="00722EA3"/>
    <w:rsid w:val="00740FB3"/>
    <w:rsid w:val="0074336C"/>
    <w:rsid w:val="00746D5A"/>
    <w:rsid w:val="00767578"/>
    <w:rsid w:val="00783874"/>
    <w:rsid w:val="00791063"/>
    <w:rsid w:val="007A51A8"/>
    <w:rsid w:val="007A74A4"/>
    <w:rsid w:val="007B4945"/>
    <w:rsid w:val="007E2209"/>
    <w:rsid w:val="007E3CAF"/>
    <w:rsid w:val="007E4C31"/>
    <w:rsid w:val="007E5544"/>
    <w:rsid w:val="007E7762"/>
    <w:rsid w:val="00803230"/>
    <w:rsid w:val="00831754"/>
    <w:rsid w:val="008637DA"/>
    <w:rsid w:val="00875F64"/>
    <w:rsid w:val="00894DF8"/>
    <w:rsid w:val="008B272D"/>
    <w:rsid w:val="008C2AD1"/>
    <w:rsid w:val="008C4380"/>
    <w:rsid w:val="008D050B"/>
    <w:rsid w:val="00912C9D"/>
    <w:rsid w:val="009531D8"/>
    <w:rsid w:val="009613AF"/>
    <w:rsid w:val="0098394B"/>
    <w:rsid w:val="009A6819"/>
    <w:rsid w:val="009B1764"/>
    <w:rsid w:val="009C25EA"/>
    <w:rsid w:val="009C3F59"/>
    <w:rsid w:val="009C4E3B"/>
    <w:rsid w:val="009D26B3"/>
    <w:rsid w:val="009F4DCF"/>
    <w:rsid w:val="009F71E1"/>
    <w:rsid w:val="00A00048"/>
    <w:rsid w:val="00A05B65"/>
    <w:rsid w:val="00A10F49"/>
    <w:rsid w:val="00A11F3E"/>
    <w:rsid w:val="00A44BFC"/>
    <w:rsid w:val="00A63027"/>
    <w:rsid w:val="00A75C34"/>
    <w:rsid w:val="00A777DA"/>
    <w:rsid w:val="00AA2D19"/>
    <w:rsid w:val="00AA3FAA"/>
    <w:rsid w:val="00AD68FD"/>
    <w:rsid w:val="00AE01B8"/>
    <w:rsid w:val="00AE2F7F"/>
    <w:rsid w:val="00AF1771"/>
    <w:rsid w:val="00AF6A29"/>
    <w:rsid w:val="00B0473F"/>
    <w:rsid w:val="00B264D0"/>
    <w:rsid w:val="00B441EA"/>
    <w:rsid w:val="00B57083"/>
    <w:rsid w:val="00B6682B"/>
    <w:rsid w:val="00B877DA"/>
    <w:rsid w:val="00B953BD"/>
    <w:rsid w:val="00BA0DBD"/>
    <w:rsid w:val="00BB5FD7"/>
    <w:rsid w:val="00BC6480"/>
    <w:rsid w:val="00BD1C59"/>
    <w:rsid w:val="00BD5CFD"/>
    <w:rsid w:val="00BE1A4A"/>
    <w:rsid w:val="00C02846"/>
    <w:rsid w:val="00C247AA"/>
    <w:rsid w:val="00C46B02"/>
    <w:rsid w:val="00C621E9"/>
    <w:rsid w:val="00C80A9A"/>
    <w:rsid w:val="00C96912"/>
    <w:rsid w:val="00CA4438"/>
    <w:rsid w:val="00CB1598"/>
    <w:rsid w:val="00CD4E44"/>
    <w:rsid w:val="00CD6F66"/>
    <w:rsid w:val="00CF086F"/>
    <w:rsid w:val="00CF132A"/>
    <w:rsid w:val="00D0136E"/>
    <w:rsid w:val="00D15E0B"/>
    <w:rsid w:val="00D3167D"/>
    <w:rsid w:val="00D34B3B"/>
    <w:rsid w:val="00D43947"/>
    <w:rsid w:val="00D65A23"/>
    <w:rsid w:val="00D8311D"/>
    <w:rsid w:val="00D84D64"/>
    <w:rsid w:val="00D8716D"/>
    <w:rsid w:val="00D90B1A"/>
    <w:rsid w:val="00DA62AB"/>
    <w:rsid w:val="00E0284D"/>
    <w:rsid w:val="00E033B1"/>
    <w:rsid w:val="00E072A2"/>
    <w:rsid w:val="00E22B0F"/>
    <w:rsid w:val="00E45A3A"/>
    <w:rsid w:val="00E85180"/>
    <w:rsid w:val="00EA226C"/>
    <w:rsid w:val="00EB198D"/>
    <w:rsid w:val="00EB37FA"/>
    <w:rsid w:val="00EC0843"/>
    <w:rsid w:val="00EC7DCD"/>
    <w:rsid w:val="00EE6604"/>
    <w:rsid w:val="00F26BD1"/>
    <w:rsid w:val="00F27C70"/>
    <w:rsid w:val="00F51C0D"/>
    <w:rsid w:val="00F90774"/>
    <w:rsid w:val="00F90FB1"/>
    <w:rsid w:val="00FA40E2"/>
    <w:rsid w:val="00FC2C1C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4B23"/>
  <w15:docId w15:val="{0D8C480E-4A44-4270-AA08-53790CC1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C6"/>
  </w:style>
  <w:style w:type="paragraph" w:styleId="Footer">
    <w:name w:val="footer"/>
    <w:basedOn w:val="Normal"/>
    <w:link w:val="Foot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C6"/>
  </w:style>
  <w:style w:type="table" w:styleId="TableGrid">
    <w:name w:val="Table Grid"/>
    <w:basedOn w:val="TableNormal"/>
    <w:uiPriority w:val="39"/>
    <w:rsid w:val="004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264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D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Bonin</dc:creator>
  <cp:keywords/>
  <dc:description/>
  <cp:lastModifiedBy>Irene Bonin</cp:lastModifiedBy>
  <cp:revision>6</cp:revision>
  <cp:lastPrinted>2023-03-19T23:18:00Z</cp:lastPrinted>
  <dcterms:created xsi:type="dcterms:W3CDTF">2023-02-27T23:28:00Z</dcterms:created>
  <dcterms:modified xsi:type="dcterms:W3CDTF">2023-03-20T00:29:00Z</dcterms:modified>
</cp:coreProperties>
</file>