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06"/>
        <w:tblW w:w="10255" w:type="dxa"/>
        <w:tblLayout w:type="fixed"/>
        <w:tblLook w:val="04A0" w:firstRow="1" w:lastRow="0" w:firstColumn="1" w:lastColumn="0" w:noHBand="0" w:noVBand="1"/>
      </w:tblPr>
      <w:tblGrid>
        <w:gridCol w:w="1795"/>
        <w:gridCol w:w="6750"/>
        <w:gridCol w:w="1710"/>
      </w:tblGrid>
      <w:tr w:rsidR="00B877DA" w:rsidRPr="00657931" w14:paraId="64A20F4C" w14:textId="77777777" w:rsidTr="00AA3FAA">
        <w:trPr>
          <w:trHeight w:val="440"/>
        </w:trPr>
        <w:tc>
          <w:tcPr>
            <w:tcW w:w="1795" w:type="dxa"/>
            <w:shd w:val="clear" w:color="auto" w:fill="FFFFFF" w:themeFill="background1"/>
          </w:tcPr>
          <w:p w14:paraId="3C83A8DD" w14:textId="5EEF934E" w:rsidR="00B877DA" w:rsidRPr="00657931" w:rsidRDefault="001946A1" w:rsidP="00B877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B877DA">
              <w:rPr>
                <w:b/>
                <w:bCs/>
                <w:sz w:val="20"/>
                <w:szCs w:val="20"/>
              </w:rPr>
              <w:t>ttendees</w:t>
            </w:r>
          </w:p>
        </w:tc>
        <w:tc>
          <w:tcPr>
            <w:tcW w:w="6750" w:type="dxa"/>
            <w:shd w:val="clear" w:color="auto" w:fill="FFFFFF" w:themeFill="background1"/>
          </w:tcPr>
          <w:p w14:paraId="0E5A88FC" w14:textId="1EA222B9" w:rsidR="00803230" w:rsidRPr="00803230" w:rsidRDefault="00803230" w:rsidP="00803230">
            <w:pPr>
              <w:tabs>
                <w:tab w:val="left" w:pos="1185"/>
              </w:tabs>
              <w:rPr>
                <w:sz w:val="20"/>
                <w:szCs w:val="20"/>
              </w:rPr>
            </w:pPr>
            <w:r w:rsidRPr="00803230">
              <w:rPr>
                <w:b/>
                <w:bCs/>
                <w:sz w:val="20"/>
                <w:szCs w:val="20"/>
              </w:rPr>
              <w:t>Board:</w:t>
            </w:r>
            <w:r>
              <w:rPr>
                <w:sz w:val="20"/>
                <w:szCs w:val="20"/>
              </w:rPr>
              <w:t xml:space="preserve">  </w:t>
            </w:r>
            <w:r w:rsidRPr="00803230">
              <w:rPr>
                <w:sz w:val="20"/>
                <w:szCs w:val="20"/>
              </w:rPr>
              <w:t xml:space="preserve">C. Ptacek-Chair, </w:t>
            </w:r>
            <w:r w:rsidR="001873FA">
              <w:rPr>
                <w:sz w:val="20"/>
                <w:szCs w:val="20"/>
              </w:rPr>
              <w:t>R Tressler</w:t>
            </w:r>
            <w:r w:rsidRPr="00803230">
              <w:rPr>
                <w:sz w:val="20"/>
                <w:szCs w:val="20"/>
              </w:rPr>
              <w:t xml:space="preserve">, J. Long, M. Louy, E. Petrillo, </w:t>
            </w:r>
          </w:p>
          <w:p w14:paraId="576AA763" w14:textId="416DCFAF" w:rsidR="00B877DA" w:rsidRPr="00803230" w:rsidRDefault="00803230" w:rsidP="00803230">
            <w:pPr>
              <w:tabs>
                <w:tab w:val="left" w:pos="11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803230">
              <w:rPr>
                <w:sz w:val="20"/>
                <w:szCs w:val="20"/>
              </w:rPr>
              <w:t>A-M. Sheehan</w:t>
            </w:r>
            <w:r>
              <w:rPr>
                <w:sz w:val="20"/>
                <w:szCs w:val="20"/>
              </w:rPr>
              <w:t>, I. Bonin-Clerk/Secretary</w:t>
            </w:r>
          </w:p>
          <w:p w14:paraId="21F20359" w14:textId="174838EC" w:rsidR="00803230" w:rsidRPr="001B76CF" w:rsidRDefault="00803230" w:rsidP="00803230">
            <w:pPr>
              <w:tabs>
                <w:tab w:val="left" w:pos="118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7737BC" w14:textId="48BC750C" w:rsidR="00B877DA" w:rsidRPr="00657931" w:rsidRDefault="00AA3FAA" w:rsidP="00AA3F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Public:  </w:t>
            </w:r>
            <w:r w:rsidRPr="00803230">
              <w:rPr>
                <w:sz w:val="20"/>
                <w:szCs w:val="20"/>
              </w:rPr>
              <w:t>J. Bryer</w:t>
            </w:r>
          </w:p>
        </w:tc>
      </w:tr>
      <w:tr w:rsidR="00AD68FD" w:rsidRPr="00657931" w14:paraId="34B9618E" w14:textId="77777777" w:rsidTr="00AA3FAA">
        <w:trPr>
          <w:trHeight w:val="242"/>
        </w:trPr>
        <w:tc>
          <w:tcPr>
            <w:tcW w:w="1795" w:type="dxa"/>
            <w:shd w:val="clear" w:color="auto" w:fill="D9D9D9" w:themeFill="background1" w:themeFillShade="D9"/>
          </w:tcPr>
          <w:p w14:paraId="56FEEED4" w14:textId="77777777" w:rsidR="00AD68FD" w:rsidRPr="00657931" w:rsidRDefault="00AD68FD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0D1D2F15" w14:textId="190E2C30" w:rsidR="00AD68FD" w:rsidRPr="00657931" w:rsidRDefault="00D43947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3A3F9F8" w14:textId="21F52595" w:rsidR="00AD68FD" w:rsidRPr="00657931" w:rsidRDefault="00AD68FD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Next Steps</w:t>
            </w:r>
          </w:p>
        </w:tc>
      </w:tr>
      <w:tr w:rsidR="00D43947" w:rsidRPr="00657931" w14:paraId="1D6B4BBA" w14:textId="77777777" w:rsidTr="00AA3FAA">
        <w:trPr>
          <w:trHeight w:val="440"/>
        </w:trPr>
        <w:tc>
          <w:tcPr>
            <w:tcW w:w="1795" w:type="dxa"/>
            <w:shd w:val="clear" w:color="auto" w:fill="FFFFFF" w:themeFill="background1"/>
          </w:tcPr>
          <w:p w14:paraId="4768C3C6" w14:textId="6D368203" w:rsidR="000F754E" w:rsidRPr="00803230" w:rsidRDefault="00803230" w:rsidP="00803230">
            <w:pPr>
              <w:rPr>
                <w:sz w:val="20"/>
                <w:szCs w:val="20"/>
              </w:rPr>
            </w:pPr>
            <w:r w:rsidRPr="008032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D43947" w:rsidRPr="00803230">
              <w:rPr>
                <w:sz w:val="20"/>
                <w:szCs w:val="20"/>
              </w:rPr>
              <w:t>Call to order</w:t>
            </w:r>
            <w:r w:rsidR="00567B01" w:rsidRPr="00803230">
              <w:rPr>
                <w:sz w:val="20"/>
                <w:szCs w:val="20"/>
              </w:rPr>
              <w:t xml:space="preserve">, </w:t>
            </w:r>
            <w:r w:rsidR="00D43947" w:rsidRPr="00803230">
              <w:rPr>
                <w:sz w:val="20"/>
                <w:szCs w:val="20"/>
              </w:rPr>
              <w:t>Pledge to</w:t>
            </w:r>
          </w:p>
          <w:p w14:paraId="03474C90" w14:textId="227DA880" w:rsidR="00D43947" w:rsidRPr="000F754E" w:rsidRDefault="000F754E" w:rsidP="00D43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032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43947" w:rsidRPr="00D43947">
              <w:rPr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>/</w:t>
            </w:r>
            <w:r w:rsidR="00D43947" w:rsidRPr="00D43947">
              <w:rPr>
                <w:sz w:val="20"/>
                <w:szCs w:val="20"/>
              </w:rPr>
              <w:t>Roll Call/Quorum</w:t>
            </w:r>
          </w:p>
        </w:tc>
        <w:tc>
          <w:tcPr>
            <w:tcW w:w="6750" w:type="dxa"/>
            <w:shd w:val="clear" w:color="auto" w:fill="FFFFFF" w:themeFill="background1"/>
          </w:tcPr>
          <w:p w14:paraId="1E6AE6AF" w14:textId="77777777" w:rsidR="00D43947" w:rsidRPr="00D43947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43947">
              <w:rPr>
                <w:sz w:val="20"/>
                <w:szCs w:val="20"/>
              </w:rPr>
              <w:t>Quorum present</w:t>
            </w:r>
          </w:p>
          <w:p w14:paraId="6150DB65" w14:textId="6FF0F982" w:rsidR="00D43947" w:rsidRPr="00D43947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D43947">
              <w:rPr>
                <w:sz w:val="20"/>
                <w:szCs w:val="20"/>
              </w:rPr>
              <w:t>Meeting called to order 1832</w:t>
            </w:r>
          </w:p>
        </w:tc>
        <w:tc>
          <w:tcPr>
            <w:tcW w:w="1710" w:type="dxa"/>
            <w:shd w:val="clear" w:color="auto" w:fill="FFFFFF" w:themeFill="background1"/>
          </w:tcPr>
          <w:p w14:paraId="75FD9C8A" w14:textId="77777777" w:rsidR="00D43947" w:rsidRPr="00657931" w:rsidRDefault="00D43947" w:rsidP="00C247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68FD" w:rsidRPr="00657931" w14:paraId="5BE11DC5" w14:textId="77777777" w:rsidTr="00AA3FAA">
        <w:trPr>
          <w:trHeight w:val="620"/>
        </w:trPr>
        <w:tc>
          <w:tcPr>
            <w:tcW w:w="1795" w:type="dxa"/>
          </w:tcPr>
          <w:p w14:paraId="46E062D8" w14:textId="35172958" w:rsidR="00AD68FD" w:rsidRPr="0065793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92479">
              <w:rPr>
                <w:sz w:val="20"/>
                <w:szCs w:val="20"/>
              </w:rPr>
              <w:t xml:space="preserve">Minutes Review </w:t>
            </w:r>
          </w:p>
        </w:tc>
        <w:tc>
          <w:tcPr>
            <w:tcW w:w="6750" w:type="dxa"/>
          </w:tcPr>
          <w:p w14:paraId="7520150B" w14:textId="27454D5C" w:rsidR="00A05B65" w:rsidRPr="00B0473F" w:rsidRDefault="00A05B65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="005112A8">
              <w:rPr>
                <w:sz w:val="20"/>
                <w:szCs w:val="20"/>
              </w:rPr>
              <w:t>to approve by R</w:t>
            </w:r>
            <w:r w:rsidR="00D43947">
              <w:rPr>
                <w:sz w:val="20"/>
                <w:szCs w:val="20"/>
              </w:rPr>
              <w:t xml:space="preserve">. Tressler. Second by </w:t>
            </w:r>
            <w:r w:rsidR="001873FA">
              <w:rPr>
                <w:sz w:val="20"/>
                <w:szCs w:val="20"/>
              </w:rPr>
              <w:t>E</w:t>
            </w:r>
            <w:r w:rsidR="00D43947">
              <w:rPr>
                <w:sz w:val="20"/>
                <w:szCs w:val="20"/>
              </w:rPr>
              <w:t>. Petrillo.  Discussion with</w:t>
            </w:r>
            <w:r w:rsidR="005112A8">
              <w:rPr>
                <w:sz w:val="20"/>
                <w:szCs w:val="20"/>
              </w:rPr>
              <w:t xml:space="preserve"> corrections</w:t>
            </w:r>
            <w:r w:rsidR="00D43947">
              <w:rPr>
                <w:sz w:val="20"/>
                <w:szCs w:val="20"/>
              </w:rPr>
              <w:t xml:space="preserve">.  Minutes approved by all.  </w:t>
            </w:r>
          </w:p>
        </w:tc>
        <w:tc>
          <w:tcPr>
            <w:tcW w:w="1710" w:type="dxa"/>
          </w:tcPr>
          <w:p w14:paraId="6CD8FFFA" w14:textId="3793A2AA" w:rsidR="00AD68FD" w:rsidRPr="00657931" w:rsidRDefault="000F754E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Clerk to make corrections and post minutes</w:t>
            </w:r>
          </w:p>
        </w:tc>
      </w:tr>
      <w:tr w:rsidR="00AD68FD" w:rsidRPr="00657931" w14:paraId="52EEB076" w14:textId="77777777" w:rsidTr="00AA3FAA">
        <w:trPr>
          <w:trHeight w:val="818"/>
        </w:trPr>
        <w:tc>
          <w:tcPr>
            <w:tcW w:w="1795" w:type="dxa"/>
          </w:tcPr>
          <w:p w14:paraId="0D8716BE" w14:textId="7A93448B" w:rsidR="00AD68FD" w:rsidRPr="0065793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D04B3">
              <w:rPr>
                <w:sz w:val="20"/>
                <w:szCs w:val="20"/>
              </w:rPr>
              <w:t>Public Hearing</w:t>
            </w:r>
          </w:p>
        </w:tc>
        <w:tc>
          <w:tcPr>
            <w:tcW w:w="6750" w:type="dxa"/>
          </w:tcPr>
          <w:p w14:paraId="36329A27" w14:textId="722C0B99" w:rsidR="005112A8" w:rsidRDefault="005112A8" w:rsidP="005112A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Hearing John Bryer #11-22</w:t>
            </w:r>
            <w:r w:rsidR="001873FA">
              <w:rPr>
                <w:sz w:val="20"/>
                <w:szCs w:val="20"/>
              </w:rPr>
              <w:t xml:space="preserve"> (two lots)</w:t>
            </w:r>
          </w:p>
          <w:p w14:paraId="1BECE72E" w14:textId="4FF36DB9" w:rsidR="005112A8" w:rsidRDefault="005112A8" w:rsidP="005112A8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Discussion…clarified Sutliff lane is Town Road</w:t>
            </w:r>
          </w:p>
          <w:p w14:paraId="41730478" w14:textId="55DA5A52" w:rsidR="00D43947" w:rsidRPr="00D43947" w:rsidRDefault="005112A8" w:rsidP="00D43947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by </w:t>
            </w:r>
            <w:r w:rsidR="001873FA">
              <w:rPr>
                <w:sz w:val="20"/>
                <w:szCs w:val="20"/>
              </w:rPr>
              <w:t>E</w:t>
            </w:r>
            <w:r w:rsidR="00D43947">
              <w:rPr>
                <w:sz w:val="20"/>
                <w:szCs w:val="20"/>
              </w:rPr>
              <w:t>. Petrillo,</w:t>
            </w:r>
            <w:r>
              <w:rPr>
                <w:sz w:val="20"/>
                <w:szCs w:val="20"/>
              </w:rPr>
              <w:t xml:space="preserve"> second by M</w:t>
            </w:r>
            <w:r w:rsidR="00D43947">
              <w:rPr>
                <w:sz w:val="20"/>
                <w:szCs w:val="20"/>
              </w:rPr>
              <w:t>. Louy.  Application</w:t>
            </w:r>
            <w:r>
              <w:rPr>
                <w:sz w:val="20"/>
                <w:szCs w:val="20"/>
              </w:rPr>
              <w:t xml:space="preserve"> approved</w:t>
            </w:r>
            <w:r w:rsidR="00B6682B">
              <w:rPr>
                <w:sz w:val="20"/>
                <w:szCs w:val="20"/>
              </w:rPr>
              <w:t xml:space="preserve"> 6-0</w:t>
            </w:r>
          </w:p>
        </w:tc>
        <w:tc>
          <w:tcPr>
            <w:tcW w:w="1710" w:type="dxa"/>
          </w:tcPr>
          <w:p w14:paraId="72727B0D" w14:textId="77777777" w:rsidR="00CD4E44" w:rsidRDefault="00CD4E44" w:rsidP="00C247AA">
            <w:pPr>
              <w:rPr>
                <w:sz w:val="20"/>
                <w:szCs w:val="20"/>
              </w:rPr>
            </w:pPr>
          </w:p>
          <w:p w14:paraId="4A843224" w14:textId="77777777" w:rsidR="00CD4E44" w:rsidRDefault="00CD4E44" w:rsidP="00C247AA">
            <w:pPr>
              <w:rPr>
                <w:sz w:val="20"/>
                <w:szCs w:val="20"/>
              </w:rPr>
            </w:pPr>
          </w:p>
          <w:p w14:paraId="0FAE260E" w14:textId="77777777" w:rsidR="00CD4E44" w:rsidRDefault="00CD4E44" w:rsidP="00C247AA">
            <w:pPr>
              <w:rPr>
                <w:sz w:val="20"/>
                <w:szCs w:val="20"/>
              </w:rPr>
            </w:pPr>
          </w:p>
          <w:p w14:paraId="747F4E60" w14:textId="2A30045E" w:rsidR="00CD4E44" w:rsidRPr="00657931" w:rsidRDefault="00CD4E44" w:rsidP="00C247AA">
            <w:pPr>
              <w:rPr>
                <w:sz w:val="20"/>
                <w:szCs w:val="20"/>
              </w:rPr>
            </w:pPr>
          </w:p>
        </w:tc>
      </w:tr>
      <w:tr w:rsidR="005D04B3" w:rsidRPr="00657931" w14:paraId="0F546546" w14:textId="77777777" w:rsidTr="00AA3FAA">
        <w:trPr>
          <w:trHeight w:val="512"/>
        </w:trPr>
        <w:tc>
          <w:tcPr>
            <w:tcW w:w="1795" w:type="dxa"/>
          </w:tcPr>
          <w:p w14:paraId="0DFD441A" w14:textId="77777777" w:rsidR="00567B0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D04B3">
              <w:rPr>
                <w:sz w:val="20"/>
                <w:szCs w:val="20"/>
              </w:rPr>
              <w:t>Application and Sketch</w:t>
            </w:r>
          </w:p>
          <w:p w14:paraId="60DCACFB" w14:textId="4851AE27" w:rsidR="005D04B3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D04B3">
              <w:rPr>
                <w:sz w:val="20"/>
                <w:szCs w:val="20"/>
              </w:rPr>
              <w:t>Plans</w:t>
            </w:r>
          </w:p>
        </w:tc>
        <w:tc>
          <w:tcPr>
            <w:tcW w:w="6750" w:type="dxa"/>
          </w:tcPr>
          <w:p w14:paraId="6A36EAC3" w14:textId="77777777" w:rsidR="005D04B3" w:rsidRDefault="005D04B3" w:rsidP="005112A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#11-22 John Bryer (approved)</w:t>
            </w:r>
          </w:p>
          <w:p w14:paraId="0CE50B3A" w14:textId="2F4F0979" w:rsidR="005D04B3" w:rsidRPr="00567B01" w:rsidRDefault="005D04B3" w:rsidP="00567B0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Drinkwine-#9-22 (on hold)</w:t>
            </w:r>
          </w:p>
        </w:tc>
        <w:tc>
          <w:tcPr>
            <w:tcW w:w="1710" w:type="dxa"/>
          </w:tcPr>
          <w:p w14:paraId="49EC7514" w14:textId="77777777" w:rsidR="005D04B3" w:rsidRDefault="005D04B3" w:rsidP="00C247AA">
            <w:pPr>
              <w:rPr>
                <w:sz w:val="20"/>
                <w:szCs w:val="20"/>
              </w:rPr>
            </w:pPr>
          </w:p>
        </w:tc>
      </w:tr>
      <w:tr w:rsidR="005D04B3" w:rsidRPr="00657931" w14:paraId="13CEDADE" w14:textId="77777777" w:rsidTr="00AA3FAA">
        <w:trPr>
          <w:trHeight w:val="260"/>
        </w:trPr>
        <w:tc>
          <w:tcPr>
            <w:tcW w:w="1795" w:type="dxa"/>
          </w:tcPr>
          <w:p w14:paraId="4A749139" w14:textId="18AEAB65" w:rsidR="005D04B3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6682B">
              <w:rPr>
                <w:sz w:val="20"/>
                <w:szCs w:val="20"/>
              </w:rPr>
              <w:t>Subdivision in progress</w:t>
            </w:r>
            <w:r w:rsidR="00AA3FAA">
              <w:rPr>
                <w:sz w:val="20"/>
                <w:szCs w:val="20"/>
              </w:rPr>
              <w:t>/</w:t>
            </w:r>
            <w:r w:rsidR="00B6682B">
              <w:rPr>
                <w:sz w:val="20"/>
                <w:szCs w:val="20"/>
              </w:rPr>
              <w:t>Hold over app</w:t>
            </w:r>
            <w:r w:rsidR="00AA3FAA">
              <w:rPr>
                <w:sz w:val="20"/>
                <w:szCs w:val="20"/>
              </w:rPr>
              <w:t>s.</w:t>
            </w:r>
          </w:p>
        </w:tc>
        <w:tc>
          <w:tcPr>
            <w:tcW w:w="6750" w:type="dxa"/>
          </w:tcPr>
          <w:p w14:paraId="74F4240D" w14:textId="3BBB8065" w:rsidR="00567B01" w:rsidRPr="00B6682B" w:rsidRDefault="005D04B3" w:rsidP="00B6682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Drinkwine</w:t>
            </w:r>
            <w:r w:rsidR="00567B01">
              <w:rPr>
                <w:sz w:val="20"/>
                <w:szCs w:val="20"/>
              </w:rPr>
              <w:t xml:space="preserve"> application</w:t>
            </w:r>
            <w:r>
              <w:rPr>
                <w:sz w:val="20"/>
                <w:szCs w:val="20"/>
              </w:rPr>
              <w:t xml:space="preserve"> on hold</w:t>
            </w:r>
          </w:p>
        </w:tc>
        <w:tc>
          <w:tcPr>
            <w:tcW w:w="1710" w:type="dxa"/>
          </w:tcPr>
          <w:p w14:paraId="5517F996" w14:textId="77777777" w:rsidR="005D04B3" w:rsidRDefault="005D04B3" w:rsidP="00C247AA">
            <w:pPr>
              <w:rPr>
                <w:sz w:val="20"/>
                <w:szCs w:val="20"/>
              </w:rPr>
            </w:pPr>
          </w:p>
        </w:tc>
      </w:tr>
      <w:tr w:rsidR="00B6682B" w:rsidRPr="00657931" w14:paraId="638F7E47" w14:textId="77777777" w:rsidTr="00AA3FAA">
        <w:trPr>
          <w:trHeight w:val="1160"/>
        </w:trPr>
        <w:tc>
          <w:tcPr>
            <w:tcW w:w="1795" w:type="dxa"/>
          </w:tcPr>
          <w:p w14:paraId="6DB66DE7" w14:textId="0EB982A2" w:rsidR="00B6682B" w:rsidRDefault="00B6682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Chairman’s Report</w:t>
            </w:r>
          </w:p>
        </w:tc>
        <w:tc>
          <w:tcPr>
            <w:tcW w:w="6750" w:type="dxa"/>
          </w:tcPr>
          <w:p w14:paraId="5AA21A87" w14:textId="28A20D92" w:rsidR="00B6682B" w:rsidRDefault="00B6682B" w:rsidP="00B6682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formally recognize</w:t>
            </w:r>
            <w:r w:rsidR="00DA62AB">
              <w:rPr>
                <w:sz w:val="20"/>
                <w:szCs w:val="20"/>
              </w:rPr>
              <w:t>s and thanks</w:t>
            </w:r>
            <w:r>
              <w:rPr>
                <w:sz w:val="20"/>
                <w:szCs w:val="20"/>
              </w:rPr>
              <w:t xml:space="preserve"> Ralph Krueger for his 7 years of service to the Hebron planning board.</w:t>
            </w:r>
          </w:p>
          <w:p w14:paraId="12CF6C87" w14:textId="1C60E28B" w:rsidR="00B6682B" w:rsidRDefault="00B6682B" w:rsidP="005E4A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also formally recognizes</w:t>
            </w:r>
            <w:r w:rsidR="00DA62AB">
              <w:rPr>
                <w:sz w:val="20"/>
                <w:szCs w:val="20"/>
              </w:rPr>
              <w:t xml:space="preserve"> and thanks</w:t>
            </w:r>
            <w:r>
              <w:rPr>
                <w:sz w:val="20"/>
                <w:szCs w:val="20"/>
              </w:rPr>
              <w:t xml:space="preserve"> David R. Hibbeln for his service to the Town of Hebron in the Clerk/Secretary</w:t>
            </w:r>
            <w:r w:rsidRPr="005E4A5B">
              <w:rPr>
                <w:sz w:val="20"/>
                <w:szCs w:val="20"/>
              </w:rPr>
              <w:t xml:space="preserve"> role.</w:t>
            </w:r>
          </w:p>
          <w:p w14:paraId="17AD1935" w14:textId="43D5254C" w:rsidR="005E4A5B" w:rsidRDefault="005E4A5B" w:rsidP="005E4A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Hebron Town Board minutes were delivered to Town Board.</w:t>
            </w:r>
          </w:p>
          <w:p w14:paraId="0AA31DB9" w14:textId="3D285EAC" w:rsidR="00B6682B" w:rsidRPr="007A51A8" w:rsidRDefault="005E4A5B" w:rsidP="007A51A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notice to fill open Board seat.  No additional information </w:t>
            </w:r>
            <w:r w:rsidR="00DA62AB">
              <w:rPr>
                <w:sz w:val="20"/>
                <w:szCs w:val="20"/>
              </w:rPr>
              <w:t>currently</w:t>
            </w:r>
          </w:p>
        </w:tc>
        <w:tc>
          <w:tcPr>
            <w:tcW w:w="1710" w:type="dxa"/>
          </w:tcPr>
          <w:p w14:paraId="2EB7FDC7" w14:textId="77777777" w:rsidR="00B6682B" w:rsidRDefault="00B6682B" w:rsidP="00C247AA">
            <w:pPr>
              <w:rPr>
                <w:sz w:val="20"/>
                <w:szCs w:val="20"/>
              </w:rPr>
            </w:pPr>
          </w:p>
        </w:tc>
      </w:tr>
      <w:tr w:rsidR="005E4A5B" w:rsidRPr="00657931" w14:paraId="51C5CF00" w14:textId="77777777" w:rsidTr="00AA3FAA">
        <w:trPr>
          <w:trHeight w:val="1160"/>
        </w:trPr>
        <w:tc>
          <w:tcPr>
            <w:tcW w:w="1795" w:type="dxa"/>
          </w:tcPr>
          <w:p w14:paraId="1B62184F" w14:textId="4C1645D9" w:rsidR="005E4A5B" w:rsidRDefault="005E4A5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Clerk/Secretary Report</w:t>
            </w:r>
          </w:p>
        </w:tc>
        <w:tc>
          <w:tcPr>
            <w:tcW w:w="6750" w:type="dxa"/>
          </w:tcPr>
          <w:p w14:paraId="6B1FD2F5" w14:textId="77777777" w:rsidR="000F754E" w:rsidRDefault="005E4A5B" w:rsidP="000F754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and Zoning Board conference this Wednesday in Saratoga.  Three members will be attending.  Can use these hours towards mandatory </w:t>
            </w:r>
            <w:r w:rsidR="00DA62AB">
              <w:rPr>
                <w:sz w:val="20"/>
                <w:szCs w:val="20"/>
              </w:rPr>
              <w:t>4-hour</w:t>
            </w:r>
            <w:r>
              <w:rPr>
                <w:sz w:val="20"/>
                <w:szCs w:val="20"/>
              </w:rPr>
              <w:t xml:space="preserve"> training</w:t>
            </w:r>
            <w:r w:rsidR="000F754E">
              <w:rPr>
                <w:sz w:val="20"/>
                <w:szCs w:val="20"/>
              </w:rPr>
              <w:t xml:space="preserve">.  </w:t>
            </w:r>
          </w:p>
          <w:p w14:paraId="1D4B3E35" w14:textId="72948C8F" w:rsidR="005E4A5B" w:rsidRDefault="000F754E" w:rsidP="000F754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 w</w:t>
            </w:r>
            <w:r w:rsidR="00DA62AB">
              <w:rPr>
                <w:sz w:val="20"/>
                <w:szCs w:val="20"/>
              </w:rPr>
              <w:t xml:space="preserve">ill work with outgoing clerk, David </w:t>
            </w:r>
            <w:r>
              <w:rPr>
                <w:sz w:val="20"/>
                <w:szCs w:val="20"/>
              </w:rPr>
              <w:t>Hibbeln</w:t>
            </w:r>
            <w:r w:rsidR="00DA62AB">
              <w:rPr>
                <w:sz w:val="20"/>
                <w:szCs w:val="20"/>
              </w:rPr>
              <w:t>, to ensure smooth transition with duties.  Have already connected and working together.</w:t>
            </w:r>
          </w:p>
        </w:tc>
        <w:tc>
          <w:tcPr>
            <w:tcW w:w="1710" w:type="dxa"/>
          </w:tcPr>
          <w:p w14:paraId="31E7E7CD" w14:textId="000BA2C3" w:rsidR="000F754E" w:rsidRPr="000F754E" w:rsidRDefault="000F754E" w:rsidP="000F754E">
            <w:pPr>
              <w:rPr>
                <w:sz w:val="20"/>
                <w:szCs w:val="20"/>
              </w:rPr>
            </w:pPr>
            <w:r w:rsidRPr="000F754E">
              <w:rPr>
                <w:sz w:val="20"/>
                <w:szCs w:val="20"/>
              </w:rPr>
              <w:t>Attendees to provide summary to board in February.</w:t>
            </w:r>
          </w:p>
          <w:p w14:paraId="6A9E30DF" w14:textId="77777777" w:rsidR="005E4A5B" w:rsidRDefault="005E4A5B" w:rsidP="00C247AA">
            <w:pPr>
              <w:rPr>
                <w:sz w:val="20"/>
                <w:szCs w:val="20"/>
              </w:rPr>
            </w:pPr>
          </w:p>
        </w:tc>
      </w:tr>
      <w:tr w:rsidR="005D04B3" w:rsidRPr="00657931" w14:paraId="22602AA3" w14:textId="77777777" w:rsidTr="00AA3FAA">
        <w:trPr>
          <w:trHeight w:val="620"/>
        </w:trPr>
        <w:tc>
          <w:tcPr>
            <w:tcW w:w="1795" w:type="dxa"/>
          </w:tcPr>
          <w:p w14:paraId="6A8D674F" w14:textId="65485489" w:rsidR="005D04B3" w:rsidRDefault="00DA62A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5E4A5B">
              <w:rPr>
                <w:sz w:val="20"/>
                <w:szCs w:val="20"/>
              </w:rPr>
              <w:t xml:space="preserve"> </w:t>
            </w:r>
            <w:r w:rsidR="005D04B3">
              <w:rPr>
                <w:sz w:val="20"/>
                <w:szCs w:val="20"/>
              </w:rPr>
              <w:t>Old Business</w:t>
            </w:r>
          </w:p>
          <w:p w14:paraId="5B4CD370" w14:textId="391F1544" w:rsidR="005E4A5B" w:rsidRDefault="005E4A5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750" w:type="dxa"/>
          </w:tcPr>
          <w:p w14:paraId="552F81CE" w14:textId="77777777" w:rsidR="005E4A5B" w:rsidRDefault="005D04B3" w:rsidP="005D04B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E4A5B">
              <w:rPr>
                <w:b/>
                <w:bCs/>
                <w:sz w:val="20"/>
                <w:szCs w:val="20"/>
              </w:rPr>
              <w:t>Norbut</w:t>
            </w:r>
            <w:r w:rsidR="00B6682B" w:rsidRPr="005E4A5B">
              <w:rPr>
                <w:b/>
                <w:bCs/>
                <w:sz w:val="20"/>
                <w:szCs w:val="20"/>
              </w:rPr>
              <w:t xml:space="preserve"> Solar Farms</w:t>
            </w:r>
            <w:r>
              <w:rPr>
                <w:sz w:val="20"/>
                <w:szCs w:val="20"/>
              </w:rPr>
              <w:t xml:space="preserve"> </w:t>
            </w:r>
          </w:p>
          <w:p w14:paraId="6B376B52" w14:textId="335BD77B" w:rsidR="001873FA" w:rsidRDefault="005E4A5B" w:rsidP="005E4A5B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1873FA">
              <w:rPr>
                <w:sz w:val="20"/>
                <w:szCs w:val="20"/>
              </w:rPr>
              <w:t>D</w:t>
            </w:r>
            <w:r w:rsidR="005D04B3" w:rsidRPr="001873FA">
              <w:rPr>
                <w:sz w:val="20"/>
                <w:szCs w:val="20"/>
              </w:rPr>
              <w:t>ecommissioning plan</w:t>
            </w:r>
            <w:r w:rsidRPr="001873FA">
              <w:rPr>
                <w:sz w:val="20"/>
                <w:szCs w:val="20"/>
              </w:rPr>
              <w:t xml:space="preserve"> was sent </w:t>
            </w:r>
            <w:r w:rsidR="000F754E" w:rsidRPr="001873FA">
              <w:rPr>
                <w:sz w:val="20"/>
                <w:szCs w:val="20"/>
              </w:rPr>
              <w:t>however Board</w:t>
            </w:r>
            <w:r w:rsidR="005D04B3" w:rsidRPr="001873FA">
              <w:rPr>
                <w:sz w:val="20"/>
                <w:szCs w:val="20"/>
              </w:rPr>
              <w:t xml:space="preserve"> requesting decommissioning plan to outline returning property to original status.  </w:t>
            </w:r>
            <w:r w:rsidR="001873FA" w:rsidRPr="001873FA">
              <w:rPr>
                <w:sz w:val="20"/>
                <w:szCs w:val="20"/>
              </w:rPr>
              <w:t xml:space="preserve">Recommending </w:t>
            </w:r>
            <w:proofErr w:type="gramStart"/>
            <w:r w:rsidR="001873FA" w:rsidRPr="001873FA">
              <w:rPr>
                <w:sz w:val="20"/>
                <w:szCs w:val="20"/>
              </w:rPr>
              <w:t>to use</w:t>
            </w:r>
            <w:proofErr w:type="gramEnd"/>
            <w:r w:rsidR="001873FA" w:rsidRPr="001873FA">
              <w:rPr>
                <w:sz w:val="20"/>
                <w:szCs w:val="20"/>
              </w:rPr>
              <w:t xml:space="preserve"> NYS Ag/Market’s Plan.  </w:t>
            </w:r>
            <w:r w:rsidR="005D04B3" w:rsidRPr="001873FA">
              <w:rPr>
                <w:sz w:val="20"/>
                <w:szCs w:val="20"/>
              </w:rPr>
              <w:t xml:space="preserve">Chuck sent back to </w:t>
            </w:r>
            <w:r w:rsidR="001873FA" w:rsidRPr="001873FA">
              <w:rPr>
                <w:sz w:val="20"/>
                <w:szCs w:val="20"/>
              </w:rPr>
              <w:t>Hebron Town Lawyer requesting</w:t>
            </w:r>
            <w:r w:rsidR="005D04B3" w:rsidRPr="001873FA">
              <w:rPr>
                <w:sz w:val="20"/>
                <w:szCs w:val="20"/>
              </w:rPr>
              <w:t xml:space="preserve"> town board to work with Norbut on finalizing decommissioning plan</w:t>
            </w:r>
            <w:r w:rsidR="00B6682B" w:rsidRPr="001873FA">
              <w:rPr>
                <w:sz w:val="20"/>
                <w:szCs w:val="20"/>
              </w:rPr>
              <w:t>.</w:t>
            </w:r>
            <w:r w:rsidR="007A51A8" w:rsidRPr="001873FA">
              <w:rPr>
                <w:sz w:val="20"/>
                <w:szCs w:val="20"/>
              </w:rPr>
              <w:t xml:space="preserve"> </w:t>
            </w:r>
            <w:r w:rsidR="001873FA" w:rsidRPr="001873FA">
              <w:rPr>
                <w:sz w:val="20"/>
                <w:szCs w:val="20"/>
              </w:rPr>
              <w:t>Letter</w:t>
            </w:r>
            <w:r w:rsidR="007A51A8" w:rsidRPr="001873FA">
              <w:rPr>
                <w:sz w:val="20"/>
                <w:szCs w:val="20"/>
              </w:rPr>
              <w:t xml:space="preserve"> sent to Planning Board lawyer by chair</w:t>
            </w:r>
            <w:r w:rsidR="001873FA">
              <w:rPr>
                <w:sz w:val="20"/>
                <w:szCs w:val="20"/>
              </w:rPr>
              <w:t xml:space="preserve"> stating Norbut plan was not the plan recommended by Panning Board</w:t>
            </w:r>
          </w:p>
          <w:p w14:paraId="21DDC8B1" w14:textId="2548BC3F" w:rsidR="005D04B3" w:rsidRPr="001873FA" w:rsidRDefault="001873FA" w:rsidP="005E4A5B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1873FA">
              <w:rPr>
                <w:sz w:val="20"/>
                <w:szCs w:val="20"/>
              </w:rPr>
              <w:t>N</w:t>
            </w:r>
            <w:r w:rsidR="005D04B3" w:rsidRPr="001873FA">
              <w:rPr>
                <w:sz w:val="20"/>
                <w:szCs w:val="20"/>
              </w:rPr>
              <w:t>orbut</w:t>
            </w:r>
            <w:r w:rsidR="00B6682B" w:rsidRPr="001873FA">
              <w:rPr>
                <w:sz w:val="20"/>
                <w:szCs w:val="20"/>
              </w:rPr>
              <w:t xml:space="preserve"> Solar Farms</w:t>
            </w:r>
            <w:r w:rsidR="005D04B3" w:rsidRPr="001873FA">
              <w:rPr>
                <w:sz w:val="20"/>
                <w:szCs w:val="20"/>
              </w:rPr>
              <w:t xml:space="preserve"> </w:t>
            </w:r>
            <w:r w:rsidR="00D0136E" w:rsidRPr="001873FA">
              <w:rPr>
                <w:sz w:val="20"/>
                <w:szCs w:val="20"/>
              </w:rPr>
              <w:t xml:space="preserve">sent back </w:t>
            </w:r>
            <w:r w:rsidR="000F754E" w:rsidRPr="001873FA">
              <w:rPr>
                <w:sz w:val="20"/>
                <w:szCs w:val="20"/>
              </w:rPr>
              <w:t>document (</w:t>
            </w:r>
            <w:r w:rsidRPr="001873FA">
              <w:rPr>
                <w:sz w:val="20"/>
                <w:szCs w:val="20"/>
              </w:rPr>
              <w:t>Resolution of acceptance of sub-division</w:t>
            </w:r>
            <w:r w:rsidR="00B6682B" w:rsidRPr="001873FA">
              <w:rPr>
                <w:sz w:val="20"/>
                <w:szCs w:val="20"/>
              </w:rPr>
              <w:t>)</w:t>
            </w:r>
            <w:r w:rsidR="00D0136E" w:rsidRPr="001873FA">
              <w:rPr>
                <w:sz w:val="20"/>
                <w:szCs w:val="20"/>
              </w:rPr>
              <w:t xml:space="preserve"> to have signed and dated.  This was delivered to Town Clerk and </w:t>
            </w:r>
            <w:r w:rsidR="00B6682B" w:rsidRPr="001873FA">
              <w:rPr>
                <w:sz w:val="20"/>
                <w:szCs w:val="20"/>
              </w:rPr>
              <w:t xml:space="preserve">remailed to Norbut </w:t>
            </w:r>
            <w:r w:rsidRPr="001873FA">
              <w:rPr>
                <w:sz w:val="20"/>
                <w:szCs w:val="20"/>
              </w:rPr>
              <w:t>representative.</w:t>
            </w:r>
          </w:p>
          <w:p w14:paraId="1CDB3F90" w14:textId="744C24BD" w:rsidR="00DA62AB" w:rsidRDefault="00DA62AB" w:rsidP="00DA62AB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r w:rsidRPr="00DA62AB">
              <w:rPr>
                <w:b/>
                <w:bCs/>
                <w:sz w:val="20"/>
                <w:szCs w:val="20"/>
              </w:rPr>
              <w:t>Site Plan Review</w:t>
            </w:r>
          </w:p>
          <w:p w14:paraId="282A5C60" w14:textId="0CF502FC" w:rsidR="00DA62AB" w:rsidRDefault="00DA62AB" w:rsidP="00DA62AB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Board to review two documents…NYSDOS Site plan review and 2004 Draft Town of Hebron Site Plan Review Law.  </w:t>
            </w:r>
          </w:p>
          <w:p w14:paraId="1679FC13" w14:textId="72A2D3D5" w:rsidR="00DA62AB" w:rsidRDefault="00DA62AB" w:rsidP="00DA62AB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Board members are asked to review documents and begin planning and drafting Site Plan Review for Town of Hebron</w:t>
            </w:r>
          </w:p>
          <w:p w14:paraId="2D58651A" w14:textId="7F3DA17C" w:rsidR="00DA62AB" w:rsidRPr="00DA62AB" w:rsidRDefault="00007C49" w:rsidP="00007C49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331AF7">
              <w:rPr>
                <w:rFonts w:cstheme="minorHAnsi"/>
                <w:color w:val="000000"/>
                <w:sz w:val="20"/>
                <w:szCs w:val="20"/>
              </w:rPr>
              <w:t xml:space="preserve">Planning Board worked to develop a Comprehensive Plan for Hebron in 2004 which included a community survey showing residents concerned regarding increased taxes. </w:t>
            </w:r>
            <w:r w:rsidR="00331AF7" w:rsidRPr="00331AF7">
              <w:rPr>
                <w:rFonts w:cstheme="minorHAnsi"/>
                <w:color w:val="000000"/>
                <w:sz w:val="20"/>
                <w:szCs w:val="20"/>
              </w:rPr>
              <w:t xml:space="preserve">Board members to review document to identify </w:t>
            </w:r>
            <w:r w:rsidRPr="00331AF7">
              <w:rPr>
                <w:rFonts w:cstheme="minorHAnsi"/>
                <w:color w:val="000000"/>
                <w:sz w:val="20"/>
                <w:szCs w:val="20"/>
              </w:rPr>
              <w:t xml:space="preserve">if the </w:t>
            </w:r>
            <w:r w:rsidR="00331AF7" w:rsidRPr="00331AF7">
              <w:rPr>
                <w:rFonts w:cstheme="minorHAnsi"/>
                <w:color w:val="000000"/>
                <w:sz w:val="20"/>
                <w:szCs w:val="20"/>
              </w:rPr>
              <w:t xml:space="preserve">2004 </w:t>
            </w:r>
            <w:r w:rsidRPr="00331AF7">
              <w:rPr>
                <w:rFonts w:cstheme="minorHAnsi"/>
                <w:color w:val="000000"/>
                <w:sz w:val="20"/>
                <w:szCs w:val="20"/>
              </w:rPr>
              <w:t>Comprehensive Plan proposal included site review or not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14:paraId="1045B120" w14:textId="77777777" w:rsidR="005D04B3" w:rsidRDefault="005D04B3" w:rsidP="00C247AA">
            <w:pPr>
              <w:rPr>
                <w:sz w:val="20"/>
                <w:szCs w:val="20"/>
              </w:rPr>
            </w:pPr>
          </w:p>
          <w:p w14:paraId="52DE90CA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31B92BC2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0660B565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08DF1A28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4DCBCDEE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2BECD8D2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0D4F767A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35EB3BE3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72D557B7" w14:textId="77777777" w:rsidR="00DA62AB" w:rsidRDefault="00DA62AB" w:rsidP="00C247AA">
            <w:pPr>
              <w:rPr>
                <w:sz w:val="20"/>
                <w:szCs w:val="20"/>
              </w:rPr>
            </w:pPr>
          </w:p>
          <w:p w14:paraId="3A34C1F8" w14:textId="77777777" w:rsidR="00B877DA" w:rsidRDefault="00B877DA" w:rsidP="00C247AA">
            <w:pPr>
              <w:rPr>
                <w:sz w:val="20"/>
                <w:szCs w:val="20"/>
              </w:rPr>
            </w:pPr>
          </w:p>
          <w:p w14:paraId="18A9B413" w14:textId="321A68D7" w:rsidR="00DA62AB" w:rsidRDefault="00DA62A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Clerk to mail out hard copies to Board with next packet.  Will also send to board </w:t>
            </w:r>
            <w:r>
              <w:rPr>
                <w:sz w:val="20"/>
                <w:szCs w:val="20"/>
              </w:rPr>
              <w:lastRenderedPageBreak/>
              <w:t>members electronically.</w:t>
            </w:r>
          </w:p>
          <w:p w14:paraId="332B6220" w14:textId="416E02F6" w:rsidR="007E2209" w:rsidRDefault="007E2209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town for Planning Board authority for site plan review</w:t>
            </w:r>
          </w:p>
        </w:tc>
      </w:tr>
      <w:tr w:rsidR="00D0136E" w:rsidRPr="00657931" w14:paraId="3B265C1D" w14:textId="77777777" w:rsidTr="00AA3FAA">
        <w:trPr>
          <w:trHeight w:val="1160"/>
        </w:trPr>
        <w:tc>
          <w:tcPr>
            <w:tcW w:w="1795" w:type="dxa"/>
          </w:tcPr>
          <w:p w14:paraId="774413AD" w14:textId="0C934F83" w:rsidR="00A75C34" w:rsidRDefault="00803230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</w:t>
            </w:r>
            <w:r w:rsidR="00A75C34">
              <w:rPr>
                <w:sz w:val="20"/>
                <w:szCs w:val="20"/>
              </w:rPr>
              <w:t>New Business</w:t>
            </w:r>
          </w:p>
          <w:p w14:paraId="02785985" w14:textId="1893713D" w:rsidR="00D0136E" w:rsidRDefault="00D0136E" w:rsidP="00C247AA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14:paraId="265445B3" w14:textId="0A0298B5" w:rsidR="00DA62AB" w:rsidRPr="00831754" w:rsidRDefault="00DA62AB" w:rsidP="005D04B3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r w:rsidRPr="00831754">
              <w:rPr>
                <w:b/>
                <w:bCs/>
                <w:sz w:val="20"/>
                <w:szCs w:val="20"/>
              </w:rPr>
              <w:t>Fee Schedule</w:t>
            </w:r>
          </w:p>
          <w:p w14:paraId="5387AB21" w14:textId="52BF87D7" w:rsidR="00D0136E" w:rsidRDefault="00DA62AB" w:rsidP="00DA62AB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fee schedules n</w:t>
            </w:r>
            <w:r w:rsidR="00D0136E">
              <w:rPr>
                <w:sz w:val="20"/>
                <w:szCs w:val="20"/>
              </w:rPr>
              <w:t xml:space="preserve">ot covering all costs.  </w:t>
            </w:r>
          </w:p>
          <w:p w14:paraId="1E5B7F61" w14:textId="34746AD7" w:rsidR="00D0136E" w:rsidRDefault="00D0136E" w:rsidP="00DA62AB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A62AB">
              <w:rPr>
                <w:sz w:val="20"/>
                <w:szCs w:val="20"/>
              </w:rPr>
              <w:t xml:space="preserve">hair shared </w:t>
            </w:r>
            <w:r>
              <w:rPr>
                <w:sz w:val="20"/>
                <w:szCs w:val="20"/>
              </w:rPr>
              <w:t>exampl</w:t>
            </w:r>
            <w:r w:rsidR="00DA62AB">
              <w:rPr>
                <w:sz w:val="20"/>
                <w:szCs w:val="20"/>
              </w:rPr>
              <w:t xml:space="preserve">es </w:t>
            </w:r>
            <w:r>
              <w:rPr>
                <w:sz w:val="20"/>
                <w:szCs w:val="20"/>
              </w:rPr>
              <w:t xml:space="preserve">of </w:t>
            </w:r>
            <w:r w:rsidR="00DA62AB">
              <w:rPr>
                <w:sz w:val="20"/>
                <w:szCs w:val="20"/>
              </w:rPr>
              <w:t xml:space="preserve">the Town of </w:t>
            </w:r>
            <w:r>
              <w:rPr>
                <w:sz w:val="20"/>
                <w:szCs w:val="20"/>
              </w:rPr>
              <w:t>Hartford fe</w:t>
            </w:r>
            <w:r w:rsidR="00DA62AB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.  </w:t>
            </w:r>
          </w:p>
          <w:p w14:paraId="65675020" w14:textId="65F2CE51" w:rsidR="00D0136E" w:rsidRDefault="00D0136E" w:rsidP="00DA62AB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Discussed </w:t>
            </w:r>
            <w:r w:rsidR="007E2209">
              <w:rPr>
                <w:sz w:val="20"/>
                <w:szCs w:val="20"/>
              </w:rPr>
              <w:t>increasing</w:t>
            </w:r>
            <w:r>
              <w:rPr>
                <w:sz w:val="20"/>
                <w:szCs w:val="20"/>
              </w:rPr>
              <w:t xml:space="preserve"> fees.  To amend fees </w:t>
            </w:r>
            <w:r w:rsidR="007E2209">
              <w:rPr>
                <w:sz w:val="20"/>
                <w:szCs w:val="20"/>
              </w:rPr>
              <w:t xml:space="preserve">the town is </w:t>
            </w:r>
            <w:r>
              <w:rPr>
                <w:sz w:val="20"/>
                <w:szCs w:val="20"/>
              </w:rPr>
              <w:t xml:space="preserve">required to amend “Land Subdivision </w:t>
            </w:r>
            <w:r w:rsidR="007E220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egulations and </w:t>
            </w:r>
            <w:r w:rsidR="007E220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uidelines”</w:t>
            </w:r>
            <w:r w:rsidR="007E2209">
              <w:rPr>
                <w:sz w:val="20"/>
                <w:szCs w:val="20"/>
              </w:rPr>
              <w:t xml:space="preserve"> document.</w:t>
            </w:r>
          </w:p>
          <w:p w14:paraId="13EF11A3" w14:textId="7BEE7ED4" w:rsidR="00EE6604" w:rsidRDefault="007E2209" w:rsidP="00DA62AB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is taking into consideration</w:t>
            </w:r>
            <w:r w:rsidR="00EE6604">
              <w:rPr>
                <w:sz w:val="20"/>
                <w:szCs w:val="20"/>
              </w:rPr>
              <w:t xml:space="preserve"> surrounding town site fees to compare.  Hebron’s fees are currently below </w:t>
            </w:r>
            <w:r>
              <w:rPr>
                <w:sz w:val="20"/>
                <w:szCs w:val="20"/>
              </w:rPr>
              <w:t>surrounding</w:t>
            </w:r>
            <w:r w:rsidR="00EE6604">
              <w:rPr>
                <w:sz w:val="20"/>
                <w:szCs w:val="20"/>
              </w:rPr>
              <w:t xml:space="preserve"> towns</w:t>
            </w:r>
            <w:r w:rsidR="00AA3FAA">
              <w:rPr>
                <w:sz w:val="20"/>
                <w:szCs w:val="20"/>
              </w:rPr>
              <w:t>.</w:t>
            </w:r>
          </w:p>
          <w:p w14:paraId="3C08F447" w14:textId="77777777" w:rsidR="000F754E" w:rsidRDefault="000F754E" w:rsidP="000F754E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r w:rsidRPr="000F754E">
              <w:rPr>
                <w:b/>
                <w:bCs/>
                <w:sz w:val="20"/>
                <w:szCs w:val="20"/>
              </w:rPr>
              <w:t>Appointment of Deputy Chairman</w:t>
            </w:r>
          </w:p>
          <w:p w14:paraId="5300F603" w14:textId="77777777" w:rsidR="000F754E" w:rsidRPr="00803230" w:rsidRDefault="000F754E" w:rsidP="000F754E">
            <w:pPr>
              <w:pStyle w:val="ListParagraph"/>
              <w:numPr>
                <w:ilvl w:val="1"/>
                <w:numId w:val="15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10474">
              <w:rPr>
                <w:sz w:val="20"/>
                <w:szCs w:val="20"/>
              </w:rPr>
              <w:t xml:space="preserve">-M. Sheehan made a </w:t>
            </w:r>
            <w:r>
              <w:rPr>
                <w:sz w:val="20"/>
                <w:szCs w:val="20"/>
              </w:rPr>
              <w:t xml:space="preserve">motion </w:t>
            </w:r>
            <w:r w:rsidR="00110474">
              <w:rPr>
                <w:sz w:val="20"/>
                <w:szCs w:val="20"/>
              </w:rPr>
              <w:t>to appoint</w:t>
            </w:r>
            <w:r>
              <w:rPr>
                <w:sz w:val="20"/>
                <w:szCs w:val="20"/>
              </w:rPr>
              <w:t xml:space="preserve"> Ed </w:t>
            </w:r>
            <w:r w:rsidR="00110474">
              <w:rPr>
                <w:sz w:val="20"/>
                <w:szCs w:val="20"/>
              </w:rPr>
              <w:t xml:space="preserve">Petrillo, </w:t>
            </w:r>
            <w:r>
              <w:rPr>
                <w:sz w:val="20"/>
                <w:szCs w:val="20"/>
              </w:rPr>
              <w:t>second</w:t>
            </w:r>
            <w:r w:rsidR="00110474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by M</w:t>
            </w:r>
            <w:r w:rsidR="00110474">
              <w:rPr>
                <w:sz w:val="20"/>
                <w:szCs w:val="20"/>
              </w:rPr>
              <w:t>. Louy.</w:t>
            </w:r>
            <w:r>
              <w:rPr>
                <w:sz w:val="20"/>
                <w:szCs w:val="20"/>
              </w:rPr>
              <w:t xml:space="preserve">  Approved</w:t>
            </w:r>
            <w:r w:rsidR="00110474">
              <w:rPr>
                <w:sz w:val="20"/>
                <w:szCs w:val="20"/>
              </w:rPr>
              <w:t xml:space="preserve"> 6-0</w:t>
            </w:r>
          </w:p>
          <w:p w14:paraId="1CCC939E" w14:textId="77777777" w:rsidR="00803230" w:rsidRDefault="00803230" w:rsidP="00803230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0"/>
                <w:szCs w:val="20"/>
              </w:rPr>
            </w:pPr>
            <w:r w:rsidRPr="00803230">
              <w:rPr>
                <w:b/>
                <w:bCs/>
                <w:sz w:val="20"/>
                <w:szCs w:val="20"/>
              </w:rPr>
              <w:t>Hebron Community Vision</w:t>
            </w:r>
          </w:p>
          <w:p w14:paraId="3CBCB23F" w14:textId="192BA639" w:rsid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circulated of 200</w:t>
            </w:r>
            <w:r w:rsidR="001873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1873FA">
              <w:rPr>
                <w:sz w:val="20"/>
                <w:szCs w:val="20"/>
              </w:rPr>
              <w:t>Planning Board Survey</w:t>
            </w:r>
            <w:r>
              <w:rPr>
                <w:sz w:val="20"/>
                <w:szCs w:val="20"/>
              </w:rPr>
              <w:t xml:space="preserve"> and reviewed.</w:t>
            </w:r>
          </w:p>
          <w:p w14:paraId="2E0EED02" w14:textId="6A1C6AC2" w:rsid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Hebron Community Vision group conducted a survey </w:t>
            </w:r>
            <w:r w:rsidR="00AA3FAA">
              <w:rPr>
                <w:sz w:val="20"/>
                <w:szCs w:val="20"/>
              </w:rPr>
              <w:t xml:space="preserve">this summer </w:t>
            </w:r>
            <w:r>
              <w:rPr>
                <w:sz w:val="20"/>
                <w:szCs w:val="20"/>
              </w:rPr>
              <w:t>both paper and electronic asking residents what they like best about Hebron and what they would like supported or changed in 10 years what they worry about</w:t>
            </w:r>
          </w:p>
          <w:p w14:paraId="0DA74291" w14:textId="77777777" w:rsid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responses.  Data was pulled into a report and “crunched” data.  Report was sent electronically from Michelle to members of the board.</w:t>
            </w:r>
          </w:p>
          <w:p w14:paraId="3F8271FC" w14:textId="77777777" w:rsid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comments on concerns for increased taxes.  Other concerns are diametrically opposed…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yes for zoning and no zoning.  </w:t>
            </w:r>
          </w:p>
          <w:p w14:paraId="0A5BB8A0" w14:textId="77777777" w:rsid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appreciated age population who responded and number of respondents (100 out of 1700 residents).  </w:t>
            </w:r>
          </w:p>
          <w:p w14:paraId="7BC69110" w14:textId="77777777" w:rsidR="00803230" w:rsidRPr="002D29E2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and 2022 studies both welcomed the agriculture appeal.   A resolution that Town supports Agriculture is recommended by the group in the form of a public statement by town council.</w:t>
            </w:r>
          </w:p>
          <w:p w14:paraId="0BB802D5" w14:textId="77777777" w:rsid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Opportunity to work with ASA-Agricultural Stewardship Association (trans county).  This association wants to be more active in all communities.  Consider using this opportunity as a “near goal” and create partnership.  </w:t>
            </w:r>
          </w:p>
          <w:p w14:paraId="2D516E23" w14:textId="77777777" w:rsid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When selling conserved land, it is the opinion of a board member that the tax incentive per acre is reduced and is usually the biggest draw for land owners.    </w:t>
            </w:r>
          </w:p>
          <w:p w14:paraId="27FAF681" w14:textId="77777777" w:rsid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NYS has a goal of 30% in land conservation.  Opportunity to work with town on designated recreational land.  </w:t>
            </w:r>
          </w:p>
          <w:p w14:paraId="5E0EE256" w14:textId="20FE2017" w:rsidR="00803230" w:rsidRPr="00803230" w:rsidRDefault="00803230" w:rsidP="00803230">
            <w:pPr>
              <w:pStyle w:val="ListParagraph"/>
              <w:numPr>
                <w:ilvl w:val="1"/>
                <w:numId w:val="15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Group questioned if a solar farm is a “development”?  Would the use of the land fit into ASA vision?  Follow up on this point by M</w:t>
            </w:r>
            <w:r w:rsidR="00AA3FAA">
              <w:rPr>
                <w:sz w:val="20"/>
                <w:szCs w:val="20"/>
              </w:rPr>
              <w:t>. Louy</w:t>
            </w:r>
          </w:p>
        </w:tc>
        <w:tc>
          <w:tcPr>
            <w:tcW w:w="1710" w:type="dxa"/>
          </w:tcPr>
          <w:p w14:paraId="0B6F3244" w14:textId="77777777" w:rsidR="00D0136E" w:rsidRDefault="007E2209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  <w:r w:rsidR="00D0136E">
              <w:rPr>
                <w:sz w:val="20"/>
                <w:szCs w:val="20"/>
              </w:rPr>
              <w:t xml:space="preserve"> to bring recommendation to Town Board for direction</w:t>
            </w:r>
            <w:r w:rsidR="001F0704">
              <w:rPr>
                <w:sz w:val="20"/>
                <w:szCs w:val="20"/>
              </w:rPr>
              <w:t xml:space="preserve">.  </w:t>
            </w:r>
          </w:p>
          <w:p w14:paraId="386C2CC6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42CE81E4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1DAC14E0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1C2A826A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2FC20B95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24DF0641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5BA3C5BC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66657113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6177BE5C" w14:textId="77777777" w:rsidR="00803230" w:rsidRDefault="00803230" w:rsidP="00C247AA">
            <w:pPr>
              <w:rPr>
                <w:sz w:val="20"/>
                <w:szCs w:val="20"/>
              </w:rPr>
            </w:pPr>
          </w:p>
          <w:p w14:paraId="49CEC309" w14:textId="77777777" w:rsidR="00803230" w:rsidRDefault="00803230" w:rsidP="00803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 to send hard copies to board.</w:t>
            </w:r>
          </w:p>
          <w:p w14:paraId="1C1D1487" w14:textId="77777777" w:rsidR="00803230" w:rsidRDefault="00803230" w:rsidP="00803230">
            <w:pPr>
              <w:rPr>
                <w:sz w:val="20"/>
                <w:szCs w:val="20"/>
              </w:rPr>
            </w:pPr>
          </w:p>
          <w:p w14:paraId="7C0DDEB9" w14:textId="22A933DF" w:rsidR="00803230" w:rsidRDefault="00803230" w:rsidP="00803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 to send link to Cornell Zooms provided by Michelle</w:t>
            </w:r>
          </w:p>
        </w:tc>
      </w:tr>
      <w:tr w:rsidR="00492479" w:rsidRPr="00657931" w14:paraId="69AC9524" w14:textId="77777777" w:rsidTr="00AA3FAA">
        <w:trPr>
          <w:trHeight w:val="338"/>
        </w:trPr>
        <w:tc>
          <w:tcPr>
            <w:tcW w:w="1795" w:type="dxa"/>
          </w:tcPr>
          <w:p w14:paraId="5B8F7FAD" w14:textId="291A4361" w:rsidR="00492479" w:rsidRDefault="00492479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6750" w:type="dxa"/>
          </w:tcPr>
          <w:p w14:paraId="2B21ED0F" w14:textId="55BB32BA" w:rsidR="00492479" w:rsidRPr="00875F64" w:rsidRDefault="00572B61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adjourn by </w:t>
            </w:r>
            <w:r w:rsidR="001F0704">
              <w:rPr>
                <w:sz w:val="20"/>
                <w:szCs w:val="20"/>
              </w:rPr>
              <w:t>J</w:t>
            </w:r>
            <w:r w:rsidR="00110474">
              <w:rPr>
                <w:sz w:val="20"/>
                <w:szCs w:val="20"/>
              </w:rPr>
              <w:t>. Long</w:t>
            </w:r>
            <w:r w:rsidR="001F0704">
              <w:rPr>
                <w:sz w:val="20"/>
                <w:szCs w:val="20"/>
              </w:rPr>
              <w:t xml:space="preserve"> second by R</w:t>
            </w:r>
            <w:r w:rsidR="00110474">
              <w:rPr>
                <w:sz w:val="20"/>
                <w:szCs w:val="20"/>
              </w:rPr>
              <w:t>. Tressler.  Approved 6-0</w:t>
            </w:r>
          </w:p>
        </w:tc>
        <w:tc>
          <w:tcPr>
            <w:tcW w:w="1710" w:type="dxa"/>
          </w:tcPr>
          <w:p w14:paraId="4F9030CA" w14:textId="77777777" w:rsidR="00492479" w:rsidRDefault="00492479" w:rsidP="00C247AA">
            <w:pPr>
              <w:rPr>
                <w:sz w:val="20"/>
                <w:szCs w:val="20"/>
              </w:rPr>
            </w:pPr>
          </w:p>
        </w:tc>
      </w:tr>
    </w:tbl>
    <w:p w14:paraId="48DFDD83" w14:textId="5F758599" w:rsidR="008C4380" w:rsidRPr="00AD68FD" w:rsidRDefault="008C4380" w:rsidP="00803230"/>
    <w:sectPr w:rsidR="008C4380" w:rsidRPr="00AD6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88EA" w14:textId="77777777" w:rsidR="00FE5121" w:rsidRDefault="00FE5121" w:rsidP="004D2DC6">
      <w:pPr>
        <w:spacing w:after="0" w:line="240" w:lineRule="auto"/>
      </w:pPr>
      <w:r>
        <w:separator/>
      </w:r>
    </w:p>
  </w:endnote>
  <w:endnote w:type="continuationSeparator" w:id="0">
    <w:p w14:paraId="3CBBA749" w14:textId="77777777" w:rsidR="00FE5121" w:rsidRDefault="00FE5121" w:rsidP="004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FADD" w14:textId="77777777" w:rsidR="00CF086F" w:rsidRDefault="00CF0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6D44" w14:textId="77777777" w:rsidR="00CF086F" w:rsidRDefault="00CF0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02E8" w14:textId="77777777" w:rsidR="00CF086F" w:rsidRDefault="00CF0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E0E7" w14:textId="77777777" w:rsidR="00FE5121" w:rsidRDefault="00FE5121" w:rsidP="004D2DC6">
      <w:pPr>
        <w:spacing w:after="0" w:line="240" w:lineRule="auto"/>
      </w:pPr>
      <w:r>
        <w:separator/>
      </w:r>
    </w:p>
  </w:footnote>
  <w:footnote w:type="continuationSeparator" w:id="0">
    <w:p w14:paraId="6ECFCF71" w14:textId="77777777" w:rsidR="00FE5121" w:rsidRDefault="00FE5121" w:rsidP="004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3BD4" w14:textId="77777777" w:rsidR="00CF086F" w:rsidRDefault="00CF0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A530" w14:textId="07921CF7" w:rsidR="00492479" w:rsidRPr="00791063" w:rsidRDefault="00791063" w:rsidP="00C247AA">
    <w:pPr>
      <w:pStyle w:val="Header"/>
      <w:jc w:val="center"/>
      <w:rPr>
        <w:b/>
        <w:bCs/>
        <w:sz w:val="28"/>
        <w:szCs w:val="28"/>
      </w:rPr>
    </w:pPr>
    <w:r w:rsidRPr="00791063">
      <w:rPr>
        <w:b/>
        <w:bCs/>
        <w:sz w:val="28"/>
        <w:szCs w:val="28"/>
      </w:rPr>
      <w:t xml:space="preserve">Hebron </w:t>
    </w:r>
    <w:r w:rsidR="008C4380">
      <w:rPr>
        <w:b/>
        <w:bCs/>
        <w:sz w:val="28"/>
        <w:szCs w:val="28"/>
      </w:rPr>
      <w:t>Planning</w:t>
    </w:r>
    <w:r w:rsidR="00492479">
      <w:rPr>
        <w:b/>
        <w:bCs/>
        <w:sz w:val="28"/>
        <w:szCs w:val="28"/>
      </w:rPr>
      <w:t xml:space="preserve"> Board</w:t>
    </w:r>
    <w:r w:rsidR="00C247AA">
      <w:rPr>
        <w:b/>
        <w:bCs/>
        <w:sz w:val="28"/>
        <w:szCs w:val="28"/>
      </w:rPr>
      <w:t>/</w:t>
    </w:r>
    <w:r w:rsidR="00492479">
      <w:rPr>
        <w:b/>
        <w:bCs/>
        <w:sz w:val="28"/>
        <w:szCs w:val="28"/>
      </w:rPr>
      <w:t>Public Hearing</w:t>
    </w:r>
  </w:p>
  <w:p w14:paraId="5E074479" w14:textId="57A79557" w:rsidR="00791063" w:rsidRPr="00791063" w:rsidRDefault="008C4380" w:rsidP="0079106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Summary</w:t>
    </w:r>
  </w:p>
  <w:p w14:paraId="0972D982" w14:textId="2C4ACE9C" w:rsidR="004D2DC6" w:rsidRPr="00C247AA" w:rsidRDefault="00A05B65" w:rsidP="00C247AA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January 30,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7482" w14:textId="77777777" w:rsidR="00CF086F" w:rsidRDefault="00CF0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89"/>
    <w:multiLevelType w:val="hybridMultilevel"/>
    <w:tmpl w:val="BEAE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1D1"/>
    <w:multiLevelType w:val="hybridMultilevel"/>
    <w:tmpl w:val="A0A6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6EB"/>
    <w:multiLevelType w:val="hybridMultilevel"/>
    <w:tmpl w:val="A950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6ECD"/>
    <w:multiLevelType w:val="hybridMultilevel"/>
    <w:tmpl w:val="EB7A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464"/>
    <w:multiLevelType w:val="hybridMultilevel"/>
    <w:tmpl w:val="A752A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BD6980"/>
    <w:multiLevelType w:val="hybridMultilevel"/>
    <w:tmpl w:val="F6D28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3396F"/>
    <w:multiLevelType w:val="hybridMultilevel"/>
    <w:tmpl w:val="1328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0245C"/>
    <w:multiLevelType w:val="hybridMultilevel"/>
    <w:tmpl w:val="51A8E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B64"/>
    <w:multiLevelType w:val="hybridMultilevel"/>
    <w:tmpl w:val="934E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439D9"/>
    <w:multiLevelType w:val="hybridMultilevel"/>
    <w:tmpl w:val="186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D4AB5"/>
    <w:multiLevelType w:val="hybridMultilevel"/>
    <w:tmpl w:val="6750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938"/>
    <w:multiLevelType w:val="hybridMultilevel"/>
    <w:tmpl w:val="59A80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AA546B"/>
    <w:multiLevelType w:val="hybridMultilevel"/>
    <w:tmpl w:val="2536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F7219"/>
    <w:multiLevelType w:val="hybridMultilevel"/>
    <w:tmpl w:val="2444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C25AA"/>
    <w:multiLevelType w:val="hybridMultilevel"/>
    <w:tmpl w:val="6DF6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F7A58"/>
    <w:multiLevelType w:val="hybridMultilevel"/>
    <w:tmpl w:val="CAD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93C3B"/>
    <w:multiLevelType w:val="hybridMultilevel"/>
    <w:tmpl w:val="E40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746FA"/>
    <w:multiLevelType w:val="hybridMultilevel"/>
    <w:tmpl w:val="51F0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B301D"/>
    <w:multiLevelType w:val="hybridMultilevel"/>
    <w:tmpl w:val="4992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10CBD"/>
    <w:multiLevelType w:val="hybridMultilevel"/>
    <w:tmpl w:val="4450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C1FC3"/>
    <w:multiLevelType w:val="hybridMultilevel"/>
    <w:tmpl w:val="6396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3ED6"/>
    <w:multiLevelType w:val="hybridMultilevel"/>
    <w:tmpl w:val="B03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828471">
    <w:abstractNumId w:val="6"/>
  </w:num>
  <w:num w:numId="2" w16cid:durableId="2144421660">
    <w:abstractNumId w:val="8"/>
  </w:num>
  <w:num w:numId="3" w16cid:durableId="276955479">
    <w:abstractNumId w:val="3"/>
  </w:num>
  <w:num w:numId="4" w16cid:durableId="2135055742">
    <w:abstractNumId w:val="21"/>
  </w:num>
  <w:num w:numId="5" w16cid:durableId="1801876451">
    <w:abstractNumId w:val="1"/>
  </w:num>
  <w:num w:numId="6" w16cid:durableId="1898584477">
    <w:abstractNumId w:val="15"/>
  </w:num>
  <w:num w:numId="7" w16cid:durableId="1142187249">
    <w:abstractNumId w:val="5"/>
  </w:num>
  <w:num w:numId="8" w16cid:durableId="1295720258">
    <w:abstractNumId w:val="17"/>
  </w:num>
  <w:num w:numId="9" w16cid:durableId="871844327">
    <w:abstractNumId w:val="14"/>
  </w:num>
  <w:num w:numId="10" w16cid:durableId="987435128">
    <w:abstractNumId w:val="0"/>
  </w:num>
  <w:num w:numId="11" w16cid:durableId="1377392715">
    <w:abstractNumId w:val="19"/>
  </w:num>
  <w:num w:numId="12" w16cid:durableId="1491671304">
    <w:abstractNumId w:val="20"/>
  </w:num>
  <w:num w:numId="13" w16cid:durableId="1241253522">
    <w:abstractNumId w:val="9"/>
  </w:num>
  <w:num w:numId="14" w16cid:durableId="679237801">
    <w:abstractNumId w:val="2"/>
  </w:num>
  <w:num w:numId="15" w16cid:durableId="1073814261">
    <w:abstractNumId w:val="18"/>
  </w:num>
  <w:num w:numId="16" w16cid:durableId="1989478778">
    <w:abstractNumId w:val="10"/>
  </w:num>
  <w:num w:numId="17" w16cid:durableId="1330523883">
    <w:abstractNumId w:val="4"/>
  </w:num>
  <w:num w:numId="18" w16cid:durableId="27724461">
    <w:abstractNumId w:val="11"/>
  </w:num>
  <w:num w:numId="19" w16cid:durableId="1614508135">
    <w:abstractNumId w:val="16"/>
  </w:num>
  <w:num w:numId="20" w16cid:durableId="1157652730">
    <w:abstractNumId w:val="12"/>
  </w:num>
  <w:num w:numId="21" w16cid:durableId="1892426511">
    <w:abstractNumId w:val="7"/>
  </w:num>
  <w:num w:numId="22" w16cid:durableId="1435590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6"/>
    <w:rsid w:val="00007C49"/>
    <w:rsid w:val="00014A5C"/>
    <w:rsid w:val="000248AE"/>
    <w:rsid w:val="00047847"/>
    <w:rsid w:val="00056C46"/>
    <w:rsid w:val="00062330"/>
    <w:rsid w:val="00086A01"/>
    <w:rsid w:val="00093144"/>
    <w:rsid w:val="0009603D"/>
    <w:rsid w:val="000A2C24"/>
    <w:rsid w:val="000F754E"/>
    <w:rsid w:val="00100CB6"/>
    <w:rsid w:val="00110474"/>
    <w:rsid w:val="0011447B"/>
    <w:rsid w:val="001234DE"/>
    <w:rsid w:val="00155BB9"/>
    <w:rsid w:val="0017049F"/>
    <w:rsid w:val="0018652C"/>
    <w:rsid w:val="001873FA"/>
    <w:rsid w:val="001946A1"/>
    <w:rsid w:val="001A0896"/>
    <w:rsid w:val="001A6E40"/>
    <w:rsid w:val="001B76CF"/>
    <w:rsid w:val="001E17CC"/>
    <w:rsid w:val="001F02CE"/>
    <w:rsid w:val="001F0704"/>
    <w:rsid w:val="0022154D"/>
    <w:rsid w:val="00237CDD"/>
    <w:rsid w:val="00254E55"/>
    <w:rsid w:val="00260FD6"/>
    <w:rsid w:val="00273D79"/>
    <w:rsid w:val="002A51D1"/>
    <w:rsid w:val="002B100B"/>
    <w:rsid w:val="002B2BFC"/>
    <w:rsid w:val="002D29E2"/>
    <w:rsid w:val="002D4600"/>
    <w:rsid w:val="002E113F"/>
    <w:rsid w:val="002E2157"/>
    <w:rsid w:val="00311DF1"/>
    <w:rsid w:val="00331AF7"/>
    <w:rsid w:val="0033346B"/>
    <w:rsid w:val="003870BD"/>
    <w:rsid w:val="003957B7"/>
    <w:rsid w:val="003A2209"/>
    <w:rsid w:val="003B6877"/>
    <w:rsid w:val="00441FE9"/>
    <w:rsid w:val="00452E77"/>
    <w:rsid w:val="00481DBB"/>
    <w:rsid w:val="00492479"/>
    <w:rsid w:val="004A1CD1"/>
    <w:rsid w:val="004D2DC6"/>
    <w:rsid w:val="00500D2F"/>
    <w:rsid w:val="005112A8"/>
    <w:rsid w:val="005522EB"/>
    <w:rsid w:val="0055787D"/>
    <w:rsid w:val="00567B01"/>
    <w:rsid w:val="00572B61"/>
    <w:rsid w:val="005968B7"/>
    <w:rsid w:val="005B0C76"/>
    <w:rsid w:val="005C0397"/>
    <w:rsid w:val="005C2DCC"/>
    <w:rsid w:val="005D04B3"/>
    <w:rsid w:val="005D76D1"/>
    <w:rsid w:val="005E4A5B"/>
    <w:rsid w:val="005E5648"/>
    <w:rsid w:val="0064131F"/>
    <w:rsid w:val="00657931"/>
    <w:rsid w:val="00663F26"/>
    <w:rsid w:val="006817D5"/>
    <w:rsid w:val="006A0D24"/>
    <w:rsid w:val="006C520D"/>
    <w:rsid w:val="006E2BB9"/>
    <w:rsid w:val="006E62A8"/>
    <w:rsid w:val="006E798B"/>
    <w:rsid w:val="006F33E5"/>
    <w:rsid w:val="006F6F73"/>
    <w:rsid w:val="00722EA3"/>
    <w:rsid w:val="00740FB3"/>
    <w:rsid w:val="0074336C"/>
    <w:rsid w:val="00746D5A"/>
    <w:rsid w:val="00767578"/>
    <w:rsid w:val="00783874"/>
    <w:rsid w:val="00791063"/>
    <w:rsid w:val="007A51A8"/>
    <w:rsid w:val="007B4945"/>
    <w:rsid w:val="007E2209"/>
    <w:rsid w:val="007E3CAF"/>
    <w:rsid w:val="007E4C31"/>
    <w:rsid w:val="007E5544"/>
    <w:rsid w:val="007E7762"/>
    <w:rsid w:val="00803230"/>
    <w:rsid w:val="00831754"/>
    <w:rsid w:val="008617D9"/>
    <w:rsid w:val="008637DA"/>
    <w:rsid w:val="00875F64"/>
    <w:rsid w:val="00894DF8"/>
    <w:rsid w:val="008B272D"/>
    <w:rsid w:val="008C4380"/>
    <w:rsid w:val="008D050B"/>
    <w:rsid w:val="00912C9D"/>
    <w:rsid w:val="009531D8"/>
    <w:rsid w:val="009613AF"/>
    <w:rsid w:val="0098394B"/>
    <w:rsid w:val="009A6819"/>
    <w:rsid w:val="009C25EA"/>
    <w:rsid w:val="009C3F59"/>
    <w:rsid w:val="009C4E3B"/>
    <w:rsid w:val="009F4DCF"/>
    <w:rsid w:val="009F71E1"/>
    <w:rsid w:val="00A00048"/>
    <w:rsid w:val="00A05B65"/>
    <w:rsid w:val="00A10F49"/>
    <w:rsid w:val="00A11F3E"/>
    <w:rsid w:val="00A44BFC"/>
    <w:rsid w:val="00A63027"/>
    <w:rsid w:val="00A75C34"/>
    <w:rsid w:val="00A777DA"/>
    <w:rsid w:val="00AA3FAA"/>
    <w:rsid w:val="00AD68FD"/>
    <w:rsid w:val="00AE01B8"/>
    <w:rsid w:val="00AE2F7F"/>
    <w:rsid w:val="00AF1771"/>
    <w:rsid w:val="00B0473F"/>
    <w:rsid w:val="00B264D0"/>
    <w:rsid w:val="00B441EA"/>
    <w:rsid w:val="00B6682B"/>
    <w:rsid w:val="00B877DA"/>
    <w:rsid w:val="00BA0DBD"/>
    <w:rsid w:val="00BB5FD7"/>
    <w:rsid w:val="00BC6480"/>
    <w:rsid w:val="00BD1C59"/>
    <w:rsid w:val="00BD5CFD"/>
    <w:rsid w:val="00BE1A4A"/>
    <w:rsid w:val="00C02846"/>
    <w:rsid w:val="00C247AA"/>
    <w:rsid w:val="00C46B02"/>
    <w:rsid w:val="00C621E9"/>
    <w:rsid w:val="00C80A9A"/>
    <w:rsid w:val="00C96912"/>
    <w:rsid w:val="00CA4438"/>
    <w:rsid w:val="00CB1598"/>
    <w:rsid w:val="00CD4E44"/>
    <w:rsid w:val="00CD6F66"/>
    <w:rsid w:val="00CF086F"/>
    <w:rsid w:val="00CF132A"/>
    <w:rsid w:val="00D0136E"/>
    <w:rsid w:val="00D15E0B"/>
    <w:rsid w:val="00D3167D"/>
    <w:rsid w:val="00D34B3B"/>
    <w:rsid w:val="00D43947"/>
    <w:rsid w:val="00D65A23"/>
    <w:rsid w:val="00D8311D"/>
    <w:rsid w:val="00D84D64"/>
    <w:rsid w:val="00D8716D"/>
    <w:rsid w:val="00D90B1A"/>
    <w:rsid w:val="00DA62AB"/>
    <w:rsid w:val="00E0284D"/>
    <w:rsid w:val="00E033B1"/>
    <w:rsid w:val="00E22B0F"/>
    <w:rsid w:val="00E45A3A"/>
    <w:rsid w:val="00E85180"/>
    <w:rsid w:val="00EA226C"/>
    <w:rsid w:val="00EB198D"/>
    <w:rsid w:val="00EB37FA"/>
    <w:rsid w:val="00EC0843"/>
    <w:rsid w:val="00EE6604"/>
    <w:rsid w:val="00F26BD1"/>
    <w:rsid w:val="00F27C70"/>
    <w:rsid w:val="00F51C0D"/>
    <w:rsid w:val="00F90774"/>
    <w:rsid w:val="00F90FB1"/>
    <w:rsid w:val="00FA40E2"/>
    <w:rsid w:val="00FC2C1C"/>
    <w:rsid w:val="00FE1651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4B23"/>
  <w15:docId w15:val="{0D8C480E-4A44-4270-AA08-53790CC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C6"/>
  </w:style>
  <w:style w:type="paragraph" w:styleId="Footer">
    <w:name w:val="footer"/>
    <w:basedOn w:val="Normal"/>
    <w:link w:val="Foot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C6"/>
  </w:style>
  <w:style w:type="table" w:styleId="TableGrid">
    <w:name w:val="Table Grid"/>
    <w:basedOn w:val="TableNormal"/>
    <w:uiPriority w:val="39"/>
    <w:rsid w:val="004D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64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D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Bonin</dc:creator>
  <cp:keywords/>
  <dc:description/>
  <cp:lastModifiedBy>Irene Bonin</cp:lastModifiedBy>
  <cp:revision>13</cp:revision>
  <cp:lastPrinted>2023-02-28T16:52:00Z</cp:lastPrinted>
  <dcterms:created xsi:type="dcterms:W3CDTF">2023-01-30T23:23:00Z</dcterms:created>
  <dcterms:modified xsi:type="dcterms:W3CDTF">2023-02-28T16:53:00Z</dcterms:modified>
</cp:coreProperties>
</file>